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BE6AC" w14:textId="77777777" w:rsidR="000B4CD3" w:rsidRPr="006B5E7A" w:rsidRDefault="000B4CD3" w:rsidP="000B4CD3">
      <w:pPr>
        <w:spacing w:line="240" w:lineRule="auto"/>
        <w:rPr>
          <w:rFonts w:ascii="Franklin Gothic Book" w:hAnsi="Franklin Gothic Book" w:cs="Arial"/>
          <w:b/>
          <w:sz w:val="24"/>
          <w:szCs w:val="24"/>
        </w:rPr>
      </w:pPr>
      <w:r>
        <w:rPr>
          <w:rFonts w:ascii="Franklin Gothic Book" w:hAnsi="Franklin Gothic Book" w:cs="Arial"/>
          <w:b/>
          <w:sz w:val="24"/>
          <w:szCs w:val="24"/>
        </w:rPr>
        <w:t>F</w:t>
      </w:r>
      <w:r w:rsidRPr="006B5E7A">
        <w:rPr>
          <w:rFonts w:ascii="Franklin Gothic Book" w:hAnsi="Franklin Gothic Book" w:cs="Arial"/>
          <w:b/>
          <w:sz w:val="24"/>
          <w:szCs w:val="24"/>
        </w:rPr>
        <w:t xml:space="preserve">OR IMMEDIATE RELEASE </w:t>
      </w:r>
    </w:p>
    <w:p w14:paraId="02ACF9E1" w14:textId="77777777" w:rsidR="000B4CD3" w:rsidRPr="006B5E7A" w:rsidRDefault="000B4CD3" w:rsidP="000B4CD3">
      <w:pPr>
        <w:spacing w:after="0" w:line="240" w:lineRule="auto"/>
        <w:rPr>
          <w:rFonts w:ascii="Franklin Gothic Book" w:hAnsi="Franklin Gothic Book" w:cs="Arial"/>
          <w:b/>
          <w:sz w:val="24"/>
          <w:szCs w:val="24"/>
        </w:rPr>
      </w:pPr>
      <w:r>
        <w:rPr>
          <w:rFonts w:ascii="Franklin Gothic Book" w:hAnsi="Franklin Gothic Book" w:cs="Arial"/>
          <w:b/>
          <w:sz w:val="24"/>
          <w:szCs w:val="24"/>
        </w:rPr>
        <w:t>Media Contact</w:t>
      </w:r>
      <w:r w:rsidRPr="006B5E7A">
        <w:rPr>
          <w:rFonts w:ascii="Franklin Gothic Book" w:hAnsi="Franklin Gothic Book" w:cs="Arial"/>
          <w:b/>
          <w:sz w:val="24"/>
          <w:szCs w:val="24"/>
        </w:rPr>
        <w:t xml:space="preserve">: </w:t>
      </w:r>
    </w:p>
    <w:p w14:paraId="40FAD25A" w14:textId="77777777" w:rsidR="000B4CD3" w:rsidRPr="001F333F" w:rsidRDefault="008E01AA" w:rsidP="000B4CD3">
      <w:pPr>
        <w:spacing w:after="0" w:line="240" w:lineRule="auto"/>
        <w:rPr>
          <w:rFonts w:ascii="Franklin Gothic Book" w:hAnsi="Franklin Gothic Book" w:cs="Arial"/>
          <w:sz w:val="24"/>
          <w:szCs w:val="24"/>
          <w:lang w:val="it-IT"/>
        </w:rPr>
      </w:pPr>
      <w:hyperlink r:id="rId8" w:history="1">
        <w:r w:rsidR="000B4CD3" w:rsidRPr="001F333F">
          <w:rPr>
            <w:rStyle w:val="Hyperlink"/>
            <w:rFonts w:ascii="Franklin Gothic Book" w:hAnsi="Franklin Gothic Book" w:cs="Arial"/>
            <w:sz w:val="24"/>
            <w:szCs w:val="24"/>
            <w:lang w:val="it-IT"/>
          </w:rPr>
          <w:t>ANDER &amp; Co</w:t>
        </w:r>
      </w:hyperlink>
    </w:p>
    <w:p w14:paraId="7164A794" w14:textId="77777777" w:rsidR="000B4CD3" w:rsidRPr="001F333F" w:rsidRDefault="000B4CD3" w:rsidP="000B4CD3">
      <w:pPr>
        <w:spacing w:after="0" w:line="240" w:lineRule="auto"/>
        <w:rPr>
          <w:rFonts w:ascii="Franklin Gothic Book" w:hAnsi="Franklin Gothic Book" w:cs="Arial"/>
          <w:sz w:val="24"/>
          <w:szCs w:val="24"/>
          <w:lang w:val="it-IT"/>
        </w:rPr>
      </w:pPr>
      <w:r w:rsidRPr="001F333F">
        <w:rPr>
          <w:rFonts w:ascii="Franklin Gothic Book" w:hAnsi="Franklin Gothic Book" w:cs="Arial"/>
          <w:sz w:val="24"/>
          <w:szCs w:val="24"/>
          <w:lang w:val="it-IT"/>
        </w:rPr>
        <w:t>Vanessa Fioravante (</w:t>
      </w:r>
      <w:hyperlink r:id="rId9" w:history="1">
        <w:r w:rsidRPr="001F333F">
          <w:rPr>
            <w:rStyle w:val="Hyperlink"/>
            <w:rFonts w:ascii="Franklin Gothic Book" w:hAnsi="Franklin Gothic Book" w:cs="Arial"/>
            <w:sz w:val="24"/>
            <w:szCs w:val="24"/>
            <w:lang w:val="it-IT"/>
          </w:rPr>
          <w:t>vanessa@anderpr.com</w:t>
        </w:r>
      </w:hyperlink>
      <w:r w:rsidRPr="001F333F">
        <w:rPr>
          <w:rFonts w:ascii="Franklin Gothic Book" w:hAnsi="Franklin Gothic Book" w:cs="Arial"/>
          <w:sz w:val="24"/>
          <w:szCs w:val="24"/>
          <w:lang w:val="it-IT"/>
        </w:rPr>
        <w:t>)</w:t>
      </w:r>
    </w:p>
    <w:p w14:paraId="3D7DC44A" w14:textId="31253C43" w:rsidR="000B4CD3" w:rsidRPr="00055CC9" w:rsidRDefault="000B4CD3" w:rsidP="000B4CD3">
      <w:pPr>
        <w:spacing w:after="0" w:line="240" w:lineRule="auto"/>
        <w:rPr>
          <w:rFonts w:ascii="Franklin Gothic Book" w:hAnsi="Franklin Gothic Book" w:cs="Arial"/>
          <w:sz w:val="24"/>
          <w:szCs w:val="24"/>
          <w:lang w:val="it-IT"/>
        </w:rPr>
      </w:pPr>
      <w:r w:rsidRPr="00055CC9">
        <w:rPr>
          <w:rFonts w:ascii="Franklin Gothic Book" w:hAnsi="Franklin Gothic Book" w:cs="Arial"/>
          <w:sz w:val="24"/>
          <w:szCs w:val="24"/>
          <w:lang w:val="it-IT"/>
        </w:rPr>
        <w:t>Giovanna Maselli (</w:t>
      </w:r>
      <w:hyperlink r:id="rId10" w:history="1">
        <w:r w:rsidRPr="00055CC9">
          <w:rPr>
            <w:rStyle w:val="Hyperlink"/>
            <w:rFonts w:ascii="Franklin Gothic Book" w:hAnsi="Franklin Gothic Book" w:cs="Arial"/>
            <w:sz w:val="24"/>
            <w:szCs w:val="24"/>
            <w:lang w:val="it-IT"/>
          </w:rPr>
          <w:t>giovanna@anderpr.com</w:t>
        </w:r>
      </w:hyperlink>
      <w:r w:rsidRPr="00055CC9">
        <w:rPr>
          <w:rFonts w:ascii="Franklin Gothic Book" w:hAnsi="Franklin Gothic Book" w:cs="Arial"/>
          <w:sz w:val="24"/>
          <w:szCs w:val="24"/>
          <w:lang w:val="it-IT"/>
        </w:rPr>
        <w:t xml:space="preserve">)  </w:t>
      </w:r>
    </w:p>
    <w:p w14:paraId="1CE01789" w14:textId="77777777" w:rsidR="000B4CD3" w:rsidRPr="00392AC2" w:rsidRDefault="000B4CD3" w:rsidP="000B4CD3">
      <w:pPr>
        <w:spacing w:after="0" w:line="240" w:lineRule="auto"/>
        <w:rPr>
          <w:rFonts w:ascii="Franklin Gothic Book" w:hAnsi="Franklin Gothic Book" w:cs="Arial"/>
          <w:sz w:val="24"/>
          <w:szCs w:val="24"/>
        </w:rPr>
      </w:pPr>
      <w:r w:rsidRPr="00392AC2">
        <w:rPr>
          <w:rFonts w:ascii="Franklin Gothic Book" w:hAnsi="Franklin Gothic Book" w:cs="Arial"/>
          <w:sz w:val="24"/>
          <w:szCs w:val="24"/>
        </w:rPr>
        <w:t>786.888.4577</w:t>
      </w:r>
    </w:p>
    <w:p w14:paraId="1E760E7E" w14:textId="77777777" w:rsidR="000B4CD3" w:rsidRDefault="000B4CD3" w:rsidP="000B4CD3">
      <w:pPr>
        <w:spacing w:after="0" w:line="240" w:lineRule="auto"/>
        <w:jc w:val="center"/>
        <w:rPr>
          <w:rFonts w:ascii="Franklin Gothic Book" w:hAnsi="Franklin Gothic Book" w:cs="Arial"/>
          <w:b/>
          <w:sz w:val="28"/>
          <w:szCs w:val="28"/>
        </w:rPr>
      </w:pPr>
      <w:bookmarkStart w:id="0" w:name="_Hlk532570970"/>
    </w:p>
    <w:p w14:paraId="5A7F1371" w14:textId="7DB9ED98" w:rsidR="00CE269B" w:rsidRDefault="000B4CD3" w:rsidP="00E7145C">
      <w:pPr>
        <w:spacing w:after="0" w:line="240" w:lineRule="auto"/>
        <w:jc w:val="center"/>
        <w:rPr>
          <w:rFonts w:ascii="Franklin Gothic Book" w:hAnsi="Franklin Gothic Book" w:cs="Arial"/>
          <w:b/>
          <w:sz w:val="28"/>
          <w:szCs w:val="28"/>
        </w:rPr>
      </w:pPr>
      <w:r w:rsidRPr="00121FE6">
        <w:rPr>
          <w:rFonts w:ascii="Franklin Gothic Book" w:hAnsi="Franklin Gothic Book" w:cs="Arial"/>
          <w:b/>
          <w:sz w:val="28"/>
          <w:szCs w:val="28"/>
        </w:rPr>
        <w:t>NATIONAL INVESTMENT</w:t>
      </w:r>
      <w:r w:rsidR="003D4395">
        <w:rPr>
          <w:rFonts w:ascii="Franklin Gothic Book" w:hAnsi="Franklin Gothic Book" w:cs="Arial"/>
          <w:b/>
          <w:sz w:val="28"/>
          <w:szCs w:val="28"/>
        </w:rPr>
        <w:t xml:space="preserve"> FIRM </w:t>
      </w:r>
      <w:r w:rsidRPr="00121FE6">
        <w:rPr>
          <w:rFonts w:ascii="Franklin Gothic Book" w:hAnsi="Franklin Gothic Book" w:cs="Arial"/>
          <w:b/>
          <w:sz w:val="28"/>
          <w:szCs w:val="28"/>
        </w:rPr>
        <w:t xml:space="preserve">BLACK SALMON </w:t>
      </w:r>
      <w:r w:rsidR="007A4F25">
        <w:rPr>
          <w:rFonts w:ascii="Franklin Gothic Book" w:hAnsi="Franklin Gothic Book" w:cs="Arial"/>
          <w:b/>
          <w:sz w:val="28"/>
          <w:szCs w:val="28"/>
        </w:rPr>
        <w:t>ACQUIRES</w:t>
      </w:r>
      <w:r w:rsidR="00CE269B">
        <w:rPr>
          <w:rFonts w:ascii="Franklin Gothic Book" w:hAnsi="Franklin Gothic Book" w:cs="Arial"/>
          <w:b/>
          <w:sz w:val="28"/>
          <w:szCs w:val="28"/>
        </w:rPr>
        <w:t xml:space="preserve"> </w:t>
      </w:r>
    </w:p>
    <w:p w14:paraId="17E2A8CC" w14:textId="72F7FE64" w:rsidR="00754F83" w:rsidRDefault="007A4F25" w:rsidP="00E7145C">
      <w:pPr>
        <w:spacing w:after="0" w:line="240" w:lineRule="auto"/>
        <w:jc w:val="center"/>
        <w:rPr>
          <w:rFonts w:ascii="Franklin Gothic Book" w:hAnsi="Franklin Gothic Book" w:cs="Arial"/>
          <w:b/>
          <w:sz w:val="28"/>
          <w:szCs w:val="28"/>
        </w:rPr>
      </w:pPr>
      <w:r w:rsidRPr="007A4F25">
        <w:rPr>
          <w:rFonts w:ascii="Franklin Gothic Book" w:hAnsi="Franklin Gothic Book" w:cs="Arial"/>
          <w:b/>
          <w:sz w:val="28"/>
          <w:szCs w:val="28"/>
        </w:rPr>
        <w:t>PREMIER</w:t>
      </w:r>
      <w:r>
        <w:rPr>
          <w:rFonts w:ascii="Franklin Gothic Book" w:hAnsi="Franklin Gothic Book" w:cs="Arial"/>
          <w:b/>
          <w:sz w:val="28"/>
          <w:szCs w:val="28"/>
        </w:rPr>
        <w:t xml:space="preserve"> </w:t>
      </w:r>
      <w:r w:rsidR="00E7145C">
        <w:rPr>
          <w:rFonts w:ascii="Franklin Gothic Book" w:hAnsi="Franklin Gothic Book" w:cs="Arial"/>
          <w:b/>
          <w:sz w:val="28"/>
          <w:szCs w:val="28"/>
        </w:rPr>
        <w:t xml:space="preserve">SENIOR HOUSING </w:t>
      </w:r>
      <w:r>
        <w:rPr>
          <w:rFonts w:ascii="Franklin Gothic Book" w:hAnsi="Franklin Gothic Book" w:cs="Arial"/>
          <w:b/>
          <w:sz w:val="28"/>
          <w:szCs w:val="28"/>
        </w:rPr>
        <w:t xml:space="preserve">FACILITY IN NEW HAMPSHIRE FOR </w:t>
      </w:r>
      <w:r w:rsidRPr="008255CE">
        <w:rPr>
          <w:rFonts w:ascii="Franklin Gothic Book" w:hAnsi="Franklin Gothic Book" w:cs="Arial"/>
          <w:b/>
          <w:sz w:val="28"/>
          <w:szCs w:val="28"/>
        </w:rPr>
        <w:t>$</w:t>
      </w:r>
      <w:r w:rsidR="00944B40">
        <w:rPr>
          <w:rFonts w:ascii="Franklin Gothic Book" w:hAnsi="Franklin Gothic Book" w:cs="Arial"/>
          <w:b/>
          <w:sz w:val="28"/>
          <w:szCs w:val="28"/>
        </w:rPr>
        <w:t>28</w:t>
      </w:r>
      <w:r w:rsidRPr="008255CE">
        <w:rPr>
          <w:rFonts w:ascii="Franklin Gothic Book" w:hAnsi="Franklin Gothic Book" w:cs="Arial"/>
          <w:b/>
          <w:sz w:val="28"/>
          <w:szCs w:val="28"/>
        </w:rPr>
        <w:t xml:space="preserve"> MILLION</w:t>
      </w:r>
    </w:p>
    <w:p w14:paraId="32DD102A" w14:textId="77777777" w:rsidR="00E7145C" w:rsidRPr="00E7145C" w:rsidRDefault="00E7145C" w:rsidP="00E7145C">
      <w:pPr>
        <w:spacing w:after="0" w:line="240" w:lineRule="auto"/>
        <w:jc w:val="center"/>
        <w:rPr>
          <w:rFonts w:ascii="Franklin Gothic Book" w:hAnsi="Franklin Gothic Book" w:cs="Arial"/>
          <w:b/>
          <w:sz w:val="28"/>
          <w:szCs w:val="28"/>
        </w:rPr>
      </w:pPr>
    </w:p>
    <w:p w14:paraId="6EC6A7E7" w14:textId="1F0C61D0" w:rsidR="000B4CD3" w:rsidRPr="003815E0" w:rsidRDefault="00C97F50" w:rsidP="00C97F50">
      <w:pPr>
        <w:spacing w:after="0" w:line="240" w:lineRule="auto"/>
        <w:jc w:val="center"/>
        <w:rPr>
          <w:rFonts w:ascii="Franklin Gothic Book" w:hAnsi="Franklin Gothic Book" w:cs="Arial"/>
          <w:i/>
          <w:sz w:val="24"/>
          <w:szCs w:val="24"/>
        </w:rPr>
      </w:pPr>
      <w:r w:rsidRPr="003815E0">
        <w:rPr>
          <w:rFonts w:ascii="Franklin Gothic Book" w:hAnsi="Franklin Gothic Book" w:cs="Arial"/>
          <w:i/>
          <w:sz w:val="24"/>
          <w:szCs w:val="24"/>
        </w:rPr>
        <w:t>With the ‘</w:t>
      </w:r>
      <w:bookmarkStart w:id="1" w:name="_Hlk532565542"/>
      <w:r w:rsidRPr="003815E0">
        <w:rPr>
          <w:rFonts w:ascii="Franklin Gothic Book" w:hAnsi="Franklin Gothic Book" w:cs="Arial"/>
          <w:i/>
          <w:sz w:val="24"/>
          <w:szCs w:val="24"/>
        </w:rPr>
        <w:t xml:space="preserve">silver tsunami’ </w:t>
      </w:r>
      <w:bookmarkEnd w:id="1"/>
      <w:r w:rsidRPr="003815E0">
        <w:rPr>
          <w:rFonts w:ascii="Franklin Gothic Book" w:hAnsi="Franklin Gothic Book" w:cs="Arial"/>
          <w:i/>
          <w:sz w:val="24"/>
          <w:szCs w:val="24"/>
        </w:rPr>
        <w:t>fast</w:t>
      </w:r>
      <w:r w:rsidR="00973348">
        <w:rPr>
          <w:rFonts w:ascii="Franklin Gothic Book" w:hAnsi="Franklin Gothic Book" w:cs="Arial"/>
          <w:i/>
          <w:sz w:val="24"/>
          <w:szCs w:val="24"/>
        </w:rPr>
        <w:t xml:space="preserve"> </w:t>
      </w:r>
      <w:r w:rsidRPr="003815E0">
        <w:rPr>
          <w:rFonts w:ascii="Franklin Gothic Book" w:hAnsi="Franklin Gothic Book" w:cs="Arial"/>
          <w:i/>
          <w:sz w:val="24"/>
          <w:szCs w:val="24"/>
        </w:rPr>
        <w:t>approaching</w:t>
      </w:r>
      <w:r w:rsidR="00B261CD">
        <w:rPr>
          <w:rFonts w:ascii="Franklin Gothic Book" w:hAnsi="Franklin Gothic Book" w:cs="Arial"/>
          <w:i/>
          <w:sz w:val="24"/>
          <w:szCs w:val="24"/>
        </w:rPr>
        <w:t>,</w:t>
      </w:r>
      <w:r w:rsidRPr="003815E0">
        <w:rPr>
          <w:rFonts w:ascii="Franklin Gothic Book" w:hAnsi="Franklin Gothic Book" w:cs="Arial"/>
          <w:i/>
          <w:sz w:val="24"/>
          <w:szCs w:val="24"/>
        </w:rPr>
        <w:t xml:space="preserve"> th</w:t>
      </w:r>
      <w:r w:rsidR="00973348">
        <w:rPr>
          <w:rFonts w:ascii="Franklin Gothic Book" w:hAnsi="Franklin Gothic Book" w:cs="Arial"/>
          <w:i/>
          <w:sz w:val="24"/>
          <w:szCs w:val="24"/>
        </w:rPr>
        <w:t>is</w:t>
      </w:r>
      <w:r w:rsidRPr="003815E0">
        <w:rPr>
          <w:rFonts w:ascii="Franklin Gothic Book" w:hAnsi="Franklin Gothic Book" w:cs="Arial"/>
          <w:i/>
          <w:sz w:val="24"/>
          <w:szCs w:val="24"/>
        </w:rPr>
        <w:t xml:space="preserve"> </w:t>
      </w:r>
      <w:r w:rsidR="003815E0">
        <w:rPr>
          <w:rFonts w:ascii="Franklin Gothic Book" w:hAnsi="Franklin Gothic Book" w:cs="Arial"/>
          <w:i/>
          <w:sz w:val="24"/>
          <w:szCs w:val="24"/>
        </w:rPr>
        <w:t>acquisition</w:t>
      </w:r>
      <w:r w:rsidRPr="003815E0">
        <w:rPr>
          <w:rFonts w:ascii="Franklin Gothic Book" w:hAnsi="Franklin Gothic Book" w:cs="Arial"/>
          <w:i/>
          <w:sz w:val="24"/>
          <w:szCs w:val="24"/>
        </w:rPr>
        <w:t xml:space="preserve"> </w:t>
      </w:r>
      <w:r w:rsidR="00973348" w:rsidRPr="003815E0">
        <w:rPr>
          <w:rFonts w:ascii="Franklin Gothic Book" w:hAnsi="Franklin Gothic Book" w:cs="Arial"/>
          <w:i/>
          <w:sz w:val="24"/>
          <w:szCs w:val="24"/>
        </w:rPr>
        <w:t>marks</w:t>
      </w:r>
      <w:r w:rsidR="00973348">
        <w:rPr>
          <w:rFonts w:ascii="Franklin Gothic Book" w:hAnsi="Franklin Gothic Book" w:cs="Arial"/>
          <w:i/>
          <w:sz w:val="24"/>
          <w:szCs w:val="24"/>
        </w:rPr>
        <w:t xml:space="preserve"> the </w:t>
      </w:r>
      <w:r w:rsidR="003D4395">
        <w:rPr>
          <w:rFonts w:ascii="Franklin Gothic Book" w:hAnsi="Franklin Gothic Book" w:cs="Arial"/>
          <w:i/>
          <w:sz w:val="24"/>
          <w:szCs w:val="24"/>
        </w:rPr>
        <w:t>company’</w:t>
      </w:r>
      <w:r w:rsidR="00973348">
        <w:rPr>
          <w:rFonts w:ascii="Franklin Gothic Book" w:hAnsi="Franklin Gothic Book" w:cs="Arial"/>
          <w:i/>
          <w:sz w:val="24"/>
          <w:szCs w:val="24"/>
        </w:rPr>
        <w:t xml:space="preserve">s </w:t>
      </w:r>
      <w:r w:rsidRPr="003815E0">
        <w:rPr>
          <w:rFonts w:ascii="Franklin Gothic Book" w:hAnsi="Franklin Gothic Book" w:cs="Arial"/>
          <w:i/>
          <w:sz w:val="24"/>
          <w:szCs w:val="24"/>
        </w:rPr>
        <w:t>strategic expansion into senior housing</w:t>
      </w:r>
      <w:r w:rsidR="00973348">
        <w:rPr>
          <w:rFonts w:ascii="Franklin Gothic Book" w:hAnsi="Franklin Gothic Book" w:cs="Arial"/>
          <w:i/>
          <w:sz w:val="24"/>
          <w:szCs w:val="24"/>
        </w:rPr>
        <w:t>,</w:t>
      </w:r>
      <w:r w:rsidRPr="003815E0">
        <w:rPr>
          <w:rFonts w:ascii="Franklin Gothic Book" w:hAnsi="Franklin Gothic Book" w:cs="Arial"/>
          <w:i/>
          <w:sz w:val="24"/>
          <w:szCs w:val="24"/>
        </w:rPr>
        <w:t xml:space="preserve"> </w:t>
      </w:r>
      <w:r w:rsidR="000A6980">
        <w:rPr>
          <w:rFonts w:ascii="Franklin Gothic Book" w:hAnsi="Franklin Gothic Book" w:cs="Arial"/>
          <w:i/>
          <w:sz w:val="24"/>
          <w:szCs w:val="24"/>
        </w:rPr>
        <w:t xml:space="preserve">with </w:t>
      </w:r>
      <w:r w:rsidR="00F72EB3" w:rsidRPr="00F72EB3">
        <w:rPr>
          <w:rFonts w:ascii="Franklin Gothic Book" w:hAnsi="Franklin Gothic Book" w:cs="Arial"/>
          <w:i/>
          <w:sz w:val="24"/>
          <w:szCs w:val="24"/>
        </w:rPr>
        <w:t>$250 m</w:t>
      </w:r>
      <w:r w:rsidR="000A6980" w:rsidRPr="00F72EB3">
        <w:rPr>
          <w:rFonts w:ascii="Franklin Gothic Book" w:hAnsi="Franklin Gothic Book" w:cs="Arial"/>
          <w:i/>
          <w:sz w:val="24"/>
          <w:szCs w:val="24"/>
        </w:rPr>
        <w:t>illion</w:t>
      </w:r>
      <w:r w:rsidR="000A6980">
        <w:rPr>
          <w:rFonts w:ascii="Franklin Gothic Book" w:hAnsi="Franklin Gothic Book" w:cs="Arial"/>
          <w:i/>
          <w:sz w:val="24"/>
          <w:szCs w:val="24"/>
        </w:rPr>
        <w:t xml:space="preserve"> of planned investment in </w:t>
      </w:r>
      <w:r w:rsidR="003D4395">
        <w:rPr>
          <w:rFonts w:ascii="Franklin Gothic Book" w:hAnsi="Franklin Gothic Book" w:cs="Arial"/>
          <w:i/>
          <w:sz w:val="24"/>
          <w:szCs w:val="24"/>
        </w:rPr>
        <w:t xml:space="preserve">the next </w:t>
      </w:r>
      <w:r w:rsidR="000A6980">
        <w:rPr>
          <w:rFonts w:ascii="Franklin Gothic Book" w:hAnsi="Franklin Gothic Book" w:cs="Arial"/>
          <w:i/>
          <w:sz w:val="24"/>
          <w:szCs w:val="24"/>
        </w:rPr>
        <w:t>12 months</w:t>
      </w:r>
      <w:r w:rsidR="003D4395">
        <w:rPr>
          <w:rFonts w:ascii="Franklin Gothic Book" w:hAnsi="Franklin Gothic Book" w:cs="Arial"/>
          <w:i/>
          <w:sz w:val="24"/>
          <w:szCs w:val="24"/>
        </w:rPr>
        <w:t xml:space="preserve"> representing the first phase of investment in the sector</w:t>
      </w:r>
    </w:p>
    <w:p w14:paraId="56242A53" w14:textId="77777777" w:rsidR="000B4CD3" w:rsidRPr="006B5E7A" w:rsidRDefault="000B4CD3" w:rsidP="000B4CD3">
      <w:pPr>
        <w:spacing w:after="0" w:line="240" w:lineRule="auto"/>
        <w:jc w:val="center"/>
        <w:rPr>
          <w:rFonts w:ascii="Franklin Gothic Book" w:hAnsi="Franklin Gothic Book" w:cs="Arial"/>
          <w:i/>
          <w:sz w:val="24"/>
          <w:szCs w:val="24"/>
        </w:rPr>
      </w:pPr>
    </w:p>
    <w:p w14:paraId="4A54CA5A" w14:textId="051AAA50" w:rsidR="0093008E" w:rsidRPr="00DA1FD2" w:rsidRDefault="000B4CD3" w:rsidP="0093008E">
      <w:pPr>
        <w:spacing w:line="360" w:lineRule="auto"/>
        <w:rPr>
          <w:rFonts w:ascii="Franklin Gothic Book" w:hAnsi="Franklin Gothic Book" w:cs="Arial"/>
        </w:rPr>
      </w:pPr>
      <w:r w:rsidRPr="00DA1FD2">
        <w:rPr>
          <w:rFonts w:ascii="Franklin Gothic Book" w:hAnsi="Franklin Gothic Book" w:cs="Arial"/>
          <w:b/>
        </w:rPr>
        <w:t>MIAMI (</w:t>
      </w:r>
      <w:r w:rsidR="000F059F" w:rsidRPr="00DA1FD2">
        <w:rPr>
          <w:rFonts w:ascii="Franklin Gothic Book" w:hAnsi="Franklin Gothic Book" w:cs="Arial"/>
          <w:b/>
        </w:rPr>
        <w:t>December</w:t>
      </w:r>
      <w:r w:rsidR="00AD0474">
        <w:rPr>
          <w:rFonts w:ascii="Franklin Gothic Book" w:hAnsi="Franklin Gothic Book" w:cs="Arial"/>
          <w:b/>
        </w:rPr>
        <w:t xml:space="preserve"> 19</w:t>
      </w:r>
      <w:bookmarkStart w:id="2" w:name="_GoBack"/>
      <w:bookmarkEnd w:id="2"/>
      <w:r w:rsidRPr="00DA1FD2">
        <w:rPr>
          <w:rFonts w:ascii="Franklin Gothic Book" w:hAnsi="Franklin Gothic Book" w:cs="Arial"/>
          <w:b/>
        </w:rPr>
        <w:t xml:space="preserve">, 2018) </w:t>
      </w:r>
      <w:r w:rsidRPr="00DA1FD2">
        <w:rPr>
          <w:rFonts w:ascii="Franklin Gothic Book" w:hAnsi="Franklin Gothic Book" w:cs="Arial"/>
        </w:rPr>
        <w:t xml:space="preserve">─ </w:t>
      </w:r>
      <w:r w:rsidR="00143A4A">
        <w:rPr>
          <w:rFonts w:ascii="Franklin Gothic Book" w:hAnsi="Franklin Gothic Book" w:cs="Arial"/>
        </w:rPr>
        <w:t xml:space="preserve">In a strategic entrance into the senior housing market, </w:t>
      </w:r>
      <w:hyperlink r:id="rId11" w:history="1">
        <w:r w:rsidRPr="00DA1FD2">
          <w:rPr>
            <w:rStyle w:val="Hyperlink"/>
            <w:rFonts w:ascii="Franklin Gothic Book" w:hAnsi="Franklin Gothic Book" w:cs="Arial"/>
          </w:rPr>
          <w:t>Black Salmon</w:t>
        </w:r>
      </w:hyperlink>
      <w:r w:rsidRPr="00DA1FD2">
        <w:rPr>
          <w:rStyle w:val="Hyperlink"/>
          <w:rFonts w:ascii="Franklin Gothic Book" w:hAnsi="Franklin Gothic Book" w:cs="Arial"/>
          <w:color w:val="auto"/>
          <w:u w:val="none"/>
        </w:rPr>
        <w:t xml:space="preserve"> – a national commercial real estate investment </w:t>
      </w:r>
      <w:r w:rsidR="007A4A5D">
        <w:rPr>
          <w:rStyle w:val="Hyperlink"/>
          <w:rFonts w:ascii="Franklin Gothic Book" w:hAnsi="Franklin Gothic Book" w:cs="Arial"/>
          <w:color w:val="auto"/>
          <w:u w:val="none"/>
        </w:rPr>
        <w:t>firm</w:t>
      </w:r>
      <w:r w:rsidRPr="00DA1FD2">
        <w:rPr>
          <w:rFonts w:ascii="Franklin Gothic Book" w:hAnsi="Franklin Gothic Book"/>
          <w:color w:val="000000" w:themeColor="text1"/>
        </w:rPr>
        <w:t xml:space="preserve">– </w:t>
      </w:r>
      <w:r w:rsidRPr="00DA1FD2">
        <w:rPr>
          <w:rFonts w:ascii="Franklin Gothic Book" w:hAnsi="Franklin Gothic Book" w:cs="Arial"/>
        </w:rPr>
        <w:t>announced today</w:t>
      </w:r>
      <w:r w:rsidR="00366D9B" w:rsidRPr="00DA1FD2">
        <w:rPr>
          <w:rFonts w:ascii="Franklin Gothic Book" w:hAnsi="Franklin Gothic Book" w:cs="Arial"/>
        </w:rPr>
        <w:t xml:space="preserve"> </w:t>
      </w:r>
      <w:r w:rsidR="00A20F78" w:rsidRPr="00DA1FD2">
        <w:rPr>
          <w:rFonts w:ascii="Franklin Gothic Book" w:hAnsi="Franklin Gothic Book" w:cs="Arial"/>
        </w:rPr>
        <w:t xml:space="preserve">the </w:t>
      </w:r>
      <w:r w:rsidR="00944B40">
        <w:rPr>
          <w:rFonts w:ascii="Franklin Gothic Book" w:hAnsi="Franklin Gothic Book" w:cs="Arial"/>
        </w:rPr>
        <w:t>$28</w:t>
      </w:r>
      <w:r w:rsidR="00871B93" w:rsidRPr="00DA1FD2">
        <w:rPr>
          <w:rFonts w:ascii="Franklin Gothic Book" w:hAnsi="Franklin Gothic Book" w:cs="Arial"/>
        </w:rPr>
        <w:t xml:space="preserve"> million</w:t>
      </w:r>
      <w:r w:rsidR="00A20F78" w:rsidRPr="00DA1FD2">
        <w:rPr>
          <w:rFonts w:ascii="Franklin Gothic Book" w:hAnsi="Franklin Gothic Book" w:cs="Arial"/>
        </w:rPr>
        <w:t xml:space="preserve"> acquisition of Bentley Commons </w:t>
      </w:r>
      <w:r w:rsidR="0093008E" w:rsidRPr="00DA1FD2">
        <w:rPr>
          <w:rFonts w:ascii="Franklin Gothic Book" w:hAnsi="Franklin Gothic Book" w:cs="Arial"/>
        </w:rPr>
        <w:t>at Keene</w:t>
      </w:r>
      <w:r w:rsidR="00041B9C">
        <w:rPr>
          <w:rFonts w:ascii="Franklin Gothic Book" w:hAnsi="Franklin Gothic Book" w:cs="Arial"/>
        </w:rPr>
        <w:t>, a high-performing senior housing asset</w:t>
      </w:r>
      <w:r w:rsidR="00A20F78" w:rsidRPr="00DA1FD2">
        <w:rPr>
          <w:rFonts w:ascii="Franklin Gothic Book" w:hAnsi="Franklin Gothic Book" w:cs="Arial"/>
        </w:rPr>
        <w:t xml:space="preserve"> </w:t>
      </w:r>
      <w:r w:rsidR="0093008E" w:rsidRPr="00DA1FD2">
        <w:rPr>
          <w:rFonts w:ascii="Franklin Gothic Book" w:hAnsi="Franklin Gothic Book" w:cs="Arial"/>
        </w:rPr>
        <w:t xml:space="preserve">in </w:t>
      </w:r>
      <w:r w:rsidR="00F80015">
        <w:rPr>
          <w:rFonts w:ascii="Franklin Gothic Book" w:hAnsi="Franklin Gothic Book" w:cs="Arial"/>
        </w:rPr>
        <w:t xml:space="preserve">Keene, </w:t>
      </w:r>
      <w:r w:rsidR="00A20F78" w:rsidRPr="00DA1FD2">
        <w:rPr>
          <w:rFonts w:ascii="Franklin Gothic Book" w:hAnsi="Franklin Gothic Book" w:cs="Arial"/>
        </w:rPr>
        <w:t>New Hampshire</w:t>
      </w:r>
      <w:r w:rsidR="00143A4A">
        <w:rPr>
          <w:rFonts w:ascii="Franklin Gothic Book" w:hAnsi="Franklin Gothic Book" w:cs="Arial"/>
        </w:rPr>
        <w:t>.</w:t>
      </w:r>
      <w:r w:rsidR="00E3378E">
        <w:rPr>
          <w:rFonts w:ascii="Franklin Gothic Book" w:hAnsi="Franklin Gothic Book" w:cs="Arial"/>
        </w:rPr>
        <w:t xml:space="preserve"> To comp</w:t>
      </w:r>
      <w:r w:rsidR="000A4427">
        <w:rPr>
          <w:rFonts w:ascii="Franklin Gothic Book" w:hAnsi="Franklin Gothic Book" w:cs="Arial"/>
        </w:rPr>
        <w:t>l</w:t>
      </w:r>
      <w:r w:rsidR="00E3378E">
        <w:rPr>
          <w:rFonts w:ascii="Franklin Gothic Book" w:hAnsi="Franklin Gothic Book" w:cs="Arial"/>
        </w:rPr>
        <w:t>ete the transaction, Black Salmon partnered with</w:t>
      </w:r>
      <w:r w:rsidR="000B2CDB">
        <w:rPr>
          <w:rFonts w:ascii="Franklin Gothic Book" w:hAnsi="Franklin Gothic Book" w:cs="Arial"/>
        </w:rPr>
        <w:t xml:space="preserve"> one of the leading senior housing operators, </w:t>
      </w:r>
      <w:hyperlink r:id="rId12" w:history="1">
        <w:r w:rsidR="00E3378E" w:rsidRPr="00382B6C">
          <w:rPr>
            <w:rStyle w:val="Hyperlink"/>
            <w:rFonts w:ascii="Franklin Gothic Book" w:hAnsi="Franklin Gothic Book" w:cs="Arial"/>
          </w:rPr>
          <w:t>American House Senior Living Communities</w:t>
        </w:r>
      </w:hyperlink>
      <w:r w:rsidR="00E3378E" w:rsidRPr="00DA1FD2">
        <w:rPr>
          <w:rFonts w:ascii="Franklin Gothic Book" w:hAnsi="Franklin Gothic Book" w:cs="Arial"/>
        </w:rPr>
        <w:t>, w</w:t>
      </w:r>
      <w:r w:rsidR="00E3378E">
        <w:rPr>
          <w:rFonts w:ascii="Franklin Gothic Book" w:hAnsi="Franklin Gothic Book" w:cs="Arial"/>
        </w:rPr>
        <w:t xml:space="preserve">hich </w:t>
      </w:r>
      <w:r w:rsidR="00E3378E" w:rsidRPr="00DA1FD2">
        <w:rPr>
          <w:rFonts w:ascii="Franklin Gothic Book" w:hAnsi="Franklin Gothic Book" w:cs="Arial"/>
        </w:rPr>
        <w:t>has provided seniors and their families with quality care and housing for 40 years</w:t>
      </w:r>
      <w:r w:rsidR="00E3378E">
        <w:rPr>
          <w:rFonts w:ascii="Franklin Gothic Book" w:hAnsi="Franklin Gothic Book" w:cs="Arial"/>
        </w:rPr>
        <w:t>.</w:t>
      </w:r>
      <w:r w:rsidR="001125CB">
        <w:rPr>
          <w:rFonts w:ascii="Franklin Gothic Book" w:hAnsi="Franklin Gothic Book" w:cs="Arial"/>
        </w:rPr>
        <w:t xml:space="preserve"> </w:t>
      </w:r>
      <w:r w:rsidR="001125CB" w:rsidRPr="001125CB">
        <w:rPr>
          <w:rFonts w:ascii="Franklin Gothic Book" w:hAnsi="Franklin Gothic Book" w:cs="Arial"/>
        </w:rPr>
        <w:t>American House manages and/or operates more than 60 senior communities in the Midwest, Florida and Northeast. Bentley Commons at Keene will be renamed American House Keene.</w:t>
      </w:r>
    </w:p>
    <w:p w14:paraId="6803F7A9" w14:textId="4DBAACB0" w:rsidR="00944B40" w:rsidRDefault="00944B40" w:rsidP="00944B40">
      <w:pPr>
        <w:spacing w:line="360" w:lineRule="auto"/>
        <w:rPr>
          <w:rFonts w:ascii="Franklin Gothic Book" w:hAnsi="Franklin Gothic Book" w:cs="Arial"/>
        </w:rPr>
      </w:pPr>
      <w:r w:rsidRPr="00DA1FD2">
        <w:rPr>
          <w:rFonts w:ascii="Franklin Gothic Book" w:hAnsi="Franklin Gothic Book" w:cs="Arial"/>
        </w:rPr>
        <w:t xml:space="preserve">The </w:t>
      </w:r>
      <w:r>
        <w:rPr>
          <w:rFonts w:ascii="Franklin Gothic Book" w:hAnsi="Franklin Gothic Book" w:cs="Arial"/>
        </w:rPr>
        <w:t xml:space="preserve">acquisition </w:t>
      </w:r>
      <w:r w:rsidR="000A6980">
        <w:rPr>
          <w:rFonts w:ascii="Franklin Gothic Book" w:hAnsi="Franklin Gothic Book" w:cs="Arial"/>
        </w:rPr>
        <w:t xml:space="preserve">represents </w:t>
      </w:r>
      <w:r w:rsidR="000A6980" w:rsidRPr="00DA1FD2">
        <w:rPr>
          <w:rFonts w:ascii="Franklin Gothic Book" w:hAnsi="Franklin Gothic Book" w:cs="Arial"/>
        </w:rPr>
        <w:t xml:space="preserve">Black Salmon’s </w:t>
      </w:r>
      <w:r w:rsidR="000A6980">
        <w:rPr>
          <w:rFonts w:ascii="Franklin Gothic Book" w:hAnsi="Franklin Gothic Book" w:cs="Arial"/>
        </w:rPr>
        <w:t>shift into this new</w:t>
      </w:r>
      <w:r w:rsidR="000A6980" w:rsidRPr="00DA1FD2">
        <w:rPr>
          <w:rFonts w:ascii="Franklin Gothic Book" w:hAnsi="Franklin Gothic Book" w:cs="Arial"/>
        </w:rPr>
        <w:t xml:space="preserve"> </w:t>
      </w:r>
      <w:r w:rsidR="000A6980">
        <w:rPr>
          <w:rFonts w:ascii="Franklin Gothic Book" w:hAnsi="Franklin Gothic Book" w:cs="Arial"/>
        </w:rPr>
        <w:t>sector and is the first of five planned purchases in the senior housing space</w:t>
      </w:r>
      <w:r w:rsidR="00973348">
        <w:rPr>
          <w:rFonts w:ascii="Franklin Gothic Book" w:hAnsi="Franklin Gothic Book" w:cs="Arial"/>
        </w:rPr>
        <w:t xml:space="preserve"> </w:t>
      </w:r>
      <w:r w:rsidR="000A6980" w:rsidRPr="00DA1FD2">
        <w:rPr>
          <w:rFonts w:ascii="Franklin Gothic Book" w:hAnsi="Franklin Gothic Book" w:cs="Arial"/>
        </w:rPr>
        <w:t>within the next year</w:t>
      </w:r>
      <w:r w:rsidR="000A6980">
        <w:rPr>
          <w:rFonts w:ascii="Franklin Gothic Book" w:hAnsi="Franklin Gothic Book" w:cs="Arial"/>
        </w:rPr>
        <w:t xml:space="preserve">, </w:t>
      </w:r>
      <w:r w:rsidR="00E34E5C">
        <w:rPr>
          <w:rFonts w:ascii="Franklin Gothic Book" w:hAnsi="Franklin Gothic Book" w:cs="Arial"/>
        </w:rPr>
        <w:t>with</w:t>
      </w:r>
      <w:r w:rsidR="000A6980">
        <w:rPr>
          <w:rFonts w:ascii="Franklin Gothic Book" w:hAnsi="Franklin Gothic Book" w:cs="Arial"/>
        </w:rPr>
        <w:t xml:space="preserve"> $</w:t>
      </w:r>
      <w:r w:rsidR="007A4A5D">
        <w:rPr>
          <w:rFonts w:ascii="Franklin Gothic Book" w:hAnsi="Franklin Gothic Book" w:cs="Arial"/>
        </w:rPr>
        <w:t xml:space="preserve">250 </w:t>
      </w:r>
      <w:r w:rsidR="000A6980">
        <w:rPr>
          <w:rFonts w:ascii="Franklin Gothic Book" w:hAnsi="Franklin Gothic Book" w:cs="Arial"/>
        </w:rPr>
        <w:t>million</w:t>
      </w:r>
      <w:r w:rsidR="00973348">
        <w:rPr>
          <w:rFonts w:ascii="Franklin Gothic Book" w:hAnsi="Franklin Gothic Book" w:cs="Arial"/>
        </w:rPr>
        <w:t xml:space="preserve"> in </w:t>
      </w:r>
      <w:r w:rsidR="00E34E5C">
        <w:rPr>
          <w:rFonts w:ascii="Franklin Gothic Book" w:hAnsi="Franklin Gothic Book" w:cs="Arial"/>
        </w:rPr>
        <w:t>pla</w:t>
      </w:r>
      <w:r w:rsidR="007A4A5D">
        <w:rPr>
          <w:rFonts w:ascii="Franklin Gothic Book" w:hAnsi="Franklin Gothic Book" w:cs="Arial"/>
        </w:rPr>
        <w:t>n</w:t>
      </w:r>
      <w:r w:rsidR="00E34E5C">
        <w:rPr>
          <w:rFonts w:ascii="Franklin Gothic Book" w:hAnsi="Franklin Gothic Book" w:cs="Arial"/>
        </w:rPr>
        <w:t xml:space="preserve">ned </w:t>
      </w:r>
      <w:r w:rsidR="00973348">
        <w:rPr>
          <w:rFonts w:ascii="Franklin Gothic Book" w:hAnsi="Franklin Gothic Book" w:cs="Arial"/>
        </w:rPr>
        <w:t>investment</w:t>
      </w:r>
      <w:r w:rsidR="000A6980">
        <w:rPr>
          <w:rFonts w:ascii="Franklin Gothic Book" w:hAnsi="Franklin Gothic Book" w:cs="Arial"/>
        </w:rPr>
        <w:t xml:space="preserve">. It also </w:t>
      </w:r>
      <w:r w:rsidRPr="00DA1FD2">
        <w:rPr>
          <w:rFonts w:ascii="Franklin Gothic Book" w:hAnsi="Franklin Gothic Book" w:cs="Arial"/>
        </w:rPr>
        <w:t xml:space="preserve">advances </w:t>
      </w:r>
      <w:r w:rsidR="000A6980">
        <w:rPr>
          <w:rFonts w:ascii="Franklin Gothic Book" w:hAnsi="Franklin Gothic Book" w:cs="Arial"/>
        </w:rPr>
        <w:t>the company’s</w:t>
      </w:r>
      <w:r w:rsidRPr="00DA1FD2">
        <w:rPr>
          <w:rFonts w:ascii="Franklin Gothic Book" w:hAnsi="Franklin Gothic Book" w:cs="Arial"/>
        </w:rPr>
        <w:t xml:space="preserve"> strategic diversification of </w:t>
      </w:r>
      <w:r w:rsidR="00E34E5C">
        <w:rPr>
          <w:rFonts w:ascii="Franklin Gothic Book" w:hAnsi="Franklin Gothic Book" w:cs="Arial"/>
        </w:rPr>
        <w:t>its</w:t>
      </w:r>
      <w:r w:rsidRPr="00DA1FD2">
        <w:rPr>
          <w:rFonts w:ascii="Franklin Gothic Book" w:hAnsi="Franklin Gothic Book" w:cs="Arial"/>
        </w:rPr>
        <w:t xml:space="preserve"> portfolio as part of </w:t>
      </w:r>
      <w:r>
        <w:rPr>
          <w:rFonts w:ascii="Franklin Gothic Book" w:hAnsi="Franklin Gothic Book" w:cs="Arial"/>
        </w:rPr>
        <w:t>an</w:t>
      </w:r>
      <w:r w:rsidRPr="00DA1FD2">
        <w:rPr>
          <w:rFonts w:ascii="Franklin Gothic Book" w:hAnsi="Franklin Gothic Book" w:cs="Arial"/>
        </w:rPr>
        <w:t xml:space="preserve"> overall goal to invest in prime commercial real estate properties throughout the U.S.</w:t>
      </w:r>
      <w:r>
        <w:rPr>
          <w:rFonts w:ascii="Franklin Gothic Book" w:hAnsi="Franklin Gothic Book" w:cs="Arial"/>
        </w:rPr>
        <w:t xml:space="preserve"> </w:t>
      </w:r>
      <w:r w:rsidR="000A6980">
        <w:rPr>
          <w:rFonts w:ascii="Franklin Gothic Book" w:hAnsi="Franklin Gothic Book" w:cs="Arial"/>
        </w:rPr>
        <w:t>The company</w:t>
      </w:r>
      <w:r w:rsidR="003D7583">
        <w:rPr>
          <w:rFonts w:ascii="Franklin Gothic Book" w:hAnsi="Franklin Gothic Book" w:cs="Arial"/>
        </w:rPr>
        <w:t xml:space="preserve"> now has approximately</w:t>
      </w:r>
      <w:r w:rsidR="00A4643A">
        <w:rPr>
          <w:rFonts w:ascii="Franklin Gothic Book" w:hAnsi="Franklin Gothic Book" w:cs="Arial"/>
        </w:rPr>
        <w:t xml:space="preserve"> $600 million in its </w:t>
      </w:r>
      <w:r w:rsidR="003D7583">
        <w:rPr>
          <w:rFonts w:ascii="Franklin Gothic Book" w:hAnsi="Franklin Gothic Book" w:cs="Arial"/>
        </w:rPr>
        <w:t>asset portfolio and pipeline.</w:t>
      </w:r>
    </w:p>
    <w:p w14:paraId="5B6310B6" w14:textId="2F817A7F" w:rsidR="000A6980" w:rsidRDefault="000A6980" w:rsidP="000A6980">
      <w:pPr>
        <w:pStyle w:val="NormalWeb"/>
        <w:shd w:val="clear" w:color="auto" w:fill="FFFFFF"/>
        <w:spacing w:before="0" w:beforeAutospacing="0" w:after="0" w:afterAutospacing="0" w:line="360" w:lineRule="auto"/>
        <w:jc w:val="both"/>
        <w:textAlignment w:val="baseline"/>
        <w:rPr>
          <w:rFonts w:ascii="Franklin Gothic Book" w:hAnsi="Franklin Gothic Book" w:cs="Arial"/>
          <w:sz w:val="22"/>
          <w:szCs w:val="22"/>
        </w:rPr>
      </w:pPr>
      <w:r w:rsidRPr="00DA1FD2">
        <w:rPr>
          <w:rFonts w:ascii="Franklin Gothic Book" w:hAnsi="Franklin Gothic Book" w:cs="Arial"/>
          <w:sz w:val="22"/>
          <w:szCs w:val="22"/>
        </w:rPr>
        <w:t>“</w:t>
      </w:r>
      <w:r>
        <w:rPr>
          <w:rFonts w:ascii="Franklin Gothic Book" w:hAnsi="Franklin Gothic Book" w:cs="Arial"/>
          <w:sz w:val="22"/>
          <w:szCs w:val="22"/>
        </w:rPr>
        <w:t>Healthcare is the fastest growing sector in the U.S. economy, accounting for 17.9</w:t>
      </w:r>
      <w:r w:rsidR="00E34E5C">
        <w:rPr>
          <w:rFonts w:ascii="Franklin Gothic Book" w:hAnsi="Franklin Gothic Book" w:cs="Arial"/>
          <w:sz w:val="22"/>
          <w:szCs w:val="22"/>
        </w:rPr>
        <w:t xml:space="preserve"> </w:t>
      </w:r>
      <w:r>
        <w:rPr>
          <w:rFonts w:ascii="Franklin Gothic Book" w:hAnsi="Franklin Gothic Book" w:cs="Arial"/>
          <w:sz w:val="22"/>
          <w:szCs w:val="22"/>
        </w:rPr>
        <w:t xml:space="preserve">percent of the country’s GDP,” </w:t>
      </w:r>
      <w:r w:rsidRPr="00DA1FD2">
        <w:rPr>
          <w:rFonts w:ascii="Franklin Gothic Book" w:hAnsi="Franklin Gothic Book" w:cs="Arial"/>
          <w:sz w:val="22"/>
          <w:szCs w:val="22"/>
        </w:rPr>
        <w:t xml:space="preserve">said </w:t>
      </w:r>
      <w:r w:rsidR="007A4A5D">
        <w:rPr>
          <w:rFonts w:ascii="Franklin Gothic Book" w:hAnsi="Franklin Gothic Book" w:cs="Arial"/>
          <w:sz w:val="22"/>
          <w:szCs w:val="22"/>
        </w:rPr>
        <w:t>Jorge Escobar, CEO and Managing Partner of Black Salmo</w:t>
      </w:r>
      <w:r w:rsidR="00704F02">
        <w:rPr>
          <w:rFonts w:ascii="Franklin Gothic Book" w:hAnsi="Franklin Gothic Book" w:cs="Arial"/>
          <w:sz w:val="22"/>
          <w:szCs w:val="22"/>
        </w:rPr>
        <w:t xml:space="preserve">n. </w:t>
      </w:r>
      <w:r>
        <w:rPr>
          <w:rFonts w:ascii="Franklin Gothic Book" w:hAnsi="Franklin Gothic Book" w:cs="Arial"/>
          <w:sz w:val="22"/>
          <w:szCs w:val="22"/>
        </w:rPr>
        <w:t>“</w:t>
      </w:r>
      <w:r w:rsidRPr="00DA1FD2">
        <w:rPr>
          <w:rFonts w:ascii="Franklin Gothic Book" w:hAnsi="Franklin Gothic Book" w:cs="Arial"/>
          <w:sz w:val="22"/>
          <w:szCs w:val="22"/>
        </w:rPr>
        <w:t xml:space="preserve">With </w:t>
      </w:r>
      <w:r>
        <w:rPr>
          <w:rFonts w:ascii="Franklin Gothic Book" w:hAnsi="Franklin Gothic Book" w:cs="Arial"/>
          <w:sz w:val="22"/>
          <w:szCs w:val="22"/>
        </w:rPr>
        <w:t xml:space="preserve">an increase of </w:t>
      </w:r>
      <w:r w:rsidRPr="00DA1FD2">
        <w:rPr>
          <w:rFonts w:ascii="Franklin Gothic Book" w:hAnsi="Franklin Gothic Book" w:cs="Arial"/>
          <w:sz w:val="22"/>
          <w:szCs w:val="22"/>
        </w:rPr>
        <w:t xml:space="preserve">baby boomers retiring every day, the ‘silver tsunami’ is becoming a major game changer </w:t>
      </w:r>
      <w:r>
        <w:rPr>
          <w:rFonts w:ascii="Franklin Gothic Book" w:hAnsi="Franklin Gothic Book" w:cs="Arial"/>
          <w:sz w:val="22"/>
          <w:szCs w:val="22"/>
        </w:rPr>
        <w:t>in</w:t>
      </w:r>
      <w:r w:rsidRPr="00DA1FD2">
        <w:rPr>
          <w:rFonts w:ascii="Franklin Gothic Book" w:hAnsi="Franklin Gothic Book" w:cs="Arial"/>
          <w:sz w:val="22"/>
          <w:szCs w:val="22"/>
        </w:rPr>
        <w:t xml:space="preserve"> real estate due to a constantly</w:t>
      </w:r>
      <w:r w:rsidR="00E34E5C">
        <w:rPr>
          <w:rFonts w:ascii="Franklin Gothic Book" w:hAnsi="Franklin Gothic Book" w:cs="Arial"/>
          <w:sz w:val="22"/>
          <w:szCs w:val="22"/>
        </w:rPr>
        <w:t>-</w:t>
      </w:r>
      <w:r w:rsidRPr="00DA1FD2">
        <w:rPr>
          <w:rFonts w:ascii="Franklin Gothic Book" w:hAnsi="Franklin Gothic Book" w:cs="Arial"/>
          <w:sz w:val="22"/>
          <w:szCs w:val="22"/>
        </w:rPr>
        <w:t>increasing need for quality senior housing</w:t>
      </w:r>
      <w:r>
        <w:rPr>
          <w:rFonts w:ascii="Franklin Gothic Book" w:hAnsi="Franklin Gothic Book" w:cs="Arial"/>
          <w:sz w:val="22"/>
          <w:szCs w:val="22"/>
        </w:rPr>
        <w:t>. There has never been a better time to invest in this arena.</w:t>
      </w:r>
      <w:r w:rsidRPr="00DA1FD2">
        <w:rPr>
          <w:rFonts w:ascii="Franklin Gothic Book" w:hAnsi="Franklin Gothic Book" w:cs="Arial"/>
          <w:sz w:val="22"/>
          <w:szCs w:val="22"/>
        </w:rPr>
        <w:t xml:space="preserve">” </w:t>
      </w:r>
    </w:p>
    <w:p w14:paraId="42384D31" w14:textId="77777777" w:rsidR="000A6980" w:rsidRPr="00DA1FD2" w:rsidRDefault="000A6980" w:rsidP="000A6980">
      <w:pPr>
        <w:pStyle w:val="NormalWeb"/>
        <w:shd w:val="clear" w:color="auto" w:fill="FFFFFF"/>
        <w:spacing w:before="0" w:beforeAutospacing="0" w:after="0" w:afterAutospacing="0" w:line="360" w:lineRule="auto"/>
        <w:jc w:val="both"/>
        <w:textAlignment w:val="baseline"/>
        <w:rPr>
          <w:rFonts w:ascii="Franklin Gothic Book" w:hAnsi="Franklin Gothic Book" w:cs="Arial"/>
          <w:sz w:val="22"/>
          <w:szCs w:val="22"/>
        </w:rPr>
      </w:pPr>
    </w:p>
    <w:p w14:paraId="43B7EF20" w14:textId="60737344" w:rsidR="00374C9B" w:rsidRDefault="0037725E" w:rsidP="00250CE4">
      <w:pPr>
        <w:spacing w:line="360" w:lineRule="auto"/>
        <w:rPr>
          <w:rFonts w:ascii="Franklin Gothic Book" w:hAnsi="Franklin Gothic Book" w:cs="Arial"/>
        </w:rPr>
      </w:pPr>
      <w:r>
        <w:rPr>
          <w:rFonts w:ascii="Franklin Gothic Book" w:hAnsi="Franklin Gothic Book" w:cs="Arial"/>
        </w:rPr>
        <w:lastRenderedPageBreak/>
        <w:t>C</w:t>
      </w:r>
      <w:r w:rsidRPr="00DA1FD2">
        <w:rPr>
          <w:rFonts w:ascii="Franklin Gothic Book" w:hAnsi="Franklin Gothic Book" w:cs="Arial"/>
        </w:rPr>
        <w:t>entrally located in downtown Keene at 197 Water Street</w:t>
      </w:r>
      <w:r>
        <w:rPr>
          <w:rFonts w:ascii="Franklin Gothic Book" w:hAnsi="Franklin Gothic Book" w:cs="Arial"/>
        </w:rPr>
        <w:t xml:space="preserve">, the </w:t>
      </w:r>
      <w:r w:rsidR="003D7583">
        <w:rPr>
          <w:rFonts w:ascii="Franklin Gothic Book" w:hAnsi="Franklin Gothic Book" w:cs="Arial"/>
        </w:rPr>
        <w:t>4.2</w:t>
      </w:r>
      <w:r w:rsidR="000A6980">
        <w:rPr>
          <w:rFonts w:ascii="Franklin Gothic Book" w:hAnsi="Franklin Gothic Book" w:cs="Arial"/>
        </w:rPr>
        <w:t>-</w:t>
      </w:r>
      <w:r w:rsidR="003D7583">
        <w:rPr>
          <w:rFonts w:ascii="Franklin Gothic Book" w:hAnsi="Franklin Gothic Book" w:cs="Arial"/>
        </w:rPr>
        <w:t xml:space="preserve">acre </w:t>
      </w:r>
      <w:r>
        <w:rPr>
          <w:rFonts w:ascii="Franklin Gothic Book" w:hAnsi="Franklin Gothic Book" w:cs="Arial"/>
        </w:rPr>
        <w:t>property offers</w:t>
      </w:r>
      <w:r w:rsidRPr="00DA1FD2">
        <w:rPr>
          <w:rFonts w:ascii="Franklin Gothic Book" w:hAnsi="Franklin Gothic Book" w:cs="Arial"/>
        </w:rPr>
        <w:t xml:space="preserve"> ‘Class A’ senior housing inclusive of 6</w:t>
      </w:r>
      <w:r w:rsidR="003D7583">
        <w:rPr>
          <w:rFonts w:ascii="Franklin Gothic Book" w:hAnsi="Franklin Gothic Book" w:cs="Arial"/>
        </w:rPr>
        <w:t>7</w:t>
      </w:r>
      <w:r w:rsidRPr="00DA1FD2">
        <w:rPr>
          <w:rFonts w:ascii="Franklin Gothic Book" w:hAnsi="Franklin Gothic Book" w:cs="Arial"/>
        </w:rPr>
        <w:t xml:space="preserve"> assisted living units, 42 independent living units and more than a dozen amenities and services.</w:t>
      </w:r>
      <w:r>
        <w:rPr>
          <w:rFonts w:ascii="Franklin Gothic Book" w:hAnsi="Franklin Gothic Book" w:cs="Arial"/>
        </w:rPr>
        <w:t xml:space="preserve"> </w:t>
      </w:r>
    </w:p>
    <w:p w14:paraId="4819F2F6" w14:textId="201A9381" w:rsidR="007D051B" w:rsidRPr="00804C02" w:rsidRDefault="007D051B" w:rsidP="00804C02">
      <w:pPr>
        <w:pStyle w:val="NormalWeb"/>
        <w:shd w:val="clear" w:color="auto" w:fill="FFFFFF"/>
        <w:spacing w:before="0" w:beforeAutospacing="0" w:after="0" w:afterAutospacing="0" w:line="360" w:lineRule="auto"/>
        <w:jc w:val="both"/>
        <w:textAlignment w:val="baseline"/>
        <w:rPr>
          <w:rFonts w:ascii="Franklin Gothic Book" w:hAnsi="Franklin Gothic Book" w:cs="Arial"/>
          <w:sz w:val="22"/>
          <w:szCs w:val="22"/>
        </w:rPr>
      </w:pPr>
      <w:r w:rsidRPr="000E07F0">
        <w:rPr>
          <w:rFonts w:ascii="Franklin Gothic Book" w:hAnsi="Franklin Gothic Book" w:cs="Arial"/>
          <w:noProof/>
          <w:sz w:val="22"/>
          <w:szCs w:val="22"/>
        </w:rPr>
        <w:t>Built in</w:t>
      </w:r>
      <w:r w:rsidRPr="00DA1FD2">
        <w:rPr>
          <w:rFonts w:ascii="Franklin Gothic Book" w:hAnsi="Franklin Gothic Book" w:cs="Arial"/>
          <w:sz w:val="22"/>
          <w:szCs w:val="22"/>
        </w:rPr>
        <w:t xml:space="preserve"> 2008 and </w:t>
      </w:r>
      <w:r>
        <w:rPr>
          <w:rFonts w:ascii="Franklin Gothic Book" w:hAnsi="Franklin Gothic Book" w:cs="Arial"/>
          <w:sz w:val="22"/>
          <w:szCs w:val="22"/>
        </w:rPr>
        <w:t>located in</w:t>
      </w:r>
      <w:r w:rsidRPr="00DA1FD2">
        <w:rPr>
          <w:rFonts w:ascii="Franklin Gothic Book" w:hAnsi="Franklin Gothic Book" w:cs="Arial"/>
          <w:sz w:val="22"/>
          <w:szCs w:val="22"/>
        </w:rPr>
        <w:t xml:space="preserve"> proximity to highly</w:t>
      </w:r>
      <w:r>
        <w:rPr>
          <w:rFonts w:ascii="Franklin Gothic Book" w:hAnsi="Franklin Gothic Book" w:cs="Arial"/>
          <w:sz w:val="22"/>
          <w:szCs w:val="22"/>
        </w:rPr>
        <w:t>-</w:t>
      </w:r>
      <w:r w:rsidRPr="00DA1FD2">
        <w:rPr>
          <w:rFonts w:ascii="Franklin Gothic Book" w:hAnsi="Franklin Gothic Book" w:cs="Arial"/>
          <w:sz w:val="22"/>
          <w:szCs w:val="22"/>
        </w:rPr>
        <w:t>populated areas such as Boston, Massachusetts, Bentley Commons at Keene boasts a high occupancy rate of 98 percent</w:t>
      </w:r>
      <w:r>
        <w:rPr>
          <w:rFonts w:ascii="Franklin Gothic Book" w:hAnsi="Franklin Gothic Book" w:cs="Arial"/>
          <w:sz w:val="22"/>
          <w:szCs w:val="22"/>
        </w:rPr>
        <w:t>.</w:t>
      </w:r>
      <w:r w:rsidRPr="00DA1FD2">
        <w:rPr>
          <w:rFonts w:ascii="Franklin Gothic Book" w:hAnsi="Franklin Gothic Book" w:cs="Arial"/>
          <w:sz w:val="22"/>
          <w:szCs w:val="22"/>
        </w:rPr>
        <w:t xml:space="preserve"> </w:t>
      </w:r>
      <w:r w:rsidRPr="00DA1FD2">
        <w:rPr>
          <w:rFonts w:ascii="Franklin Gothic Book" w:hAnsi="Franklin Gothic Book"/>
          <w:sz w:val="22"/>
          <w:szCs w:val="22"/>
        </w:rPr>
        <w:t>The property’s dominant market position</w:t>
      </w:r>
      <w:r>
        <w:rPr>
          <w:rFonts w:ascii="Franklin Gothic Book" w:hAnsi="Franklin Gothic Book"/>
          <w:sz w:val="22"/>
          <w:szCs w:val="22"/>
        </w:rPr>
        <w:t xml:space="preserve">, in addition to its combined offerings of high-quality living, hospitality </w:t>
      </w:r>
      <w:r w:rsidRPr="00DA1FD2">
        <w:rPr>
          <w:rFonts w:ascii="Franklin Gothic Book" w:hAnsi="Franklin Gothic Book" w:cs="Arial"/>
          <w:sz w:val="22"/>
          <w:szCs w:val="22"/>
        </w:rPr>
        <w:t>and needs-driven services</w:t>
      </w:r>
      <w:r>
        <w:rPr>
          <w:rFonts w:ascii="Franklin Gothic Book" w:hAnsi="Franklin Gothic Book" w:cs="Arial"/>
          <w:sz w:val="22"/>
          <w:szCs w:val="22"/>
        </w:rPr>
        <w:t xml:space="preserve">, </w:t>
      </w:r>
      <w:r w:rsidRPr="00DA1FD2">
        <w:rPr>
          <w:rFonts w:ascii="Franklin Gothic Book" w:hAnsi="Franklin Gothic Book" w:cs="Arial"/>
          <w:sz w:val="22"/>
          <w:szCs w:val="22"/>
        </w:rPr>
        <w:t>pr</w:t>
      </w:r>
      <w:r>
        <w:rPr>
          <w:rFonts w:ascii="Franklin Gothic Book" w:hAnsi="Franklin Gothic Book" w:cs="Arial"/>
          <w:sz w:val="22"/>
          <w:szCs w:val="22"/>
        </w:rPr>
        <w:t xml:space="preserve">esent </w:t>
      </w:r>
      <w:r w:rsidRPr="00DA1FD2">
        <w:rPr>
          <w:rFonts w:ascii="Franklin Gothic Book" w:hAnsi="Franklin Gothic Book" w:cs="Arial"/>
          <w:sz w:val="22"/>
          <w:szCs w:val="22"/>
        </w:rPr>
        <w:t xml:space="preserve">a unique resiliency </w:t>
      </w:r>
      <w:r>
        <w:rPr>
          <w:rFonts w:ascii="Franklin Gothic Book" w:hAnsi="Franklin Gothic Book" w:cs="Arial"/>
          <w:sz w:val="22"/>
          <w:szCs w:val="22"/>
        </w:rPr>
        <w:t>for</w:t>
      </w:r>
      <w:r w:rsidRPr="00DA1FD2">
        <w:rPr>
          <w:rFonts w:ascii="Franklin Gothic Book" w:hAnsi="Franklin Gothic Book" w:cs="Arial"/>
          <w:sz w:val="22"/>
          <w:szCs w:val="22"/>
        </w:rPr>
        <w:t xml:space="preserve"> real estate investment</w:t>
      </w:r>
      <w:r>
        <w:rPr>
          <w:rFonts w:ascii="Franklin Gothic Book" w:hAnsi="Franklin Gothic Book" w:cs="Arial"/>
          <w:sz w:val="22"/>
          <w:szCs w:val="22"/>
        </w:rPr>
        <w:t>.</w:t>
      </w:r>
      <w:r w:rsidRPr="00DA1FD2">
        <w:rPr>
          <w:rFonts w:ascii="Franklin Gothic Book" w:hAnsi="Franklin Gothic Book" w:cs="Arial"/>
          <w:sz w:val="22"/>
          <w:szCs w:val="22"/>
        </w:rPr>
        <w:t xml:space="preserve"> </w:t>
      </w:r>
    </w:p>
    <w:p w14:paraId="64E31697" w14:textId="77777777" w:rsidR="001125CB" w:rsidRDefault="001125CB" w:rsidP="00E3378E">
      <w:pPr>
        <w:pStyle w:val="NormalWeb"/>
        <w:shd w:val="clear" w:color="auto" w:fill="FFFFFF"/>
        <w:spacing w:before="0" w:beforeAutospacing="0" w:after="0" w:afterAutospacing="0" w:line="360" w:lineRule="auto"/>
        <w:jc w:val="both"/>
        <w:textAlignment w:val="baseline"/>
        <w:rPr>
          <w:rFonts w:ascii="Franklin Gothic Book" w:hAnsi="Franklin Gothic Book" w:cs="Arial"/>
          <w:sz w:val="22"/>
          <w:szCs w:val="22"/>
        </w:rPr>
      </w:pPr>
    </w:p>
    <w:p w14:paraId="3BC93ACE" w14:textId="33C18B8D" w:rsidR="00804C02" w:rsidRDefault="001125CB" w:rsidP="00E3378E">
      <w:pPr>
        <w:pStyle w:val="NormalWeb"/>
        <w:shd w:val="clear" w:color="auto" w:fill="FFFFFF"/>
        <w:spacing w:before="0" w:beforeAutospacing="0" w:after="0" w:afterAutospacing="0" w:line="360" w:lineRule="auto"/>
        <w:jc w:val="both"/>
        <w:textAlignment w:val="baseline"/>
        <w:rPr>
          <w:rFonts w:ascii="Franklin Gothic Book" w:hAnsi="Franklin Gothic Book" w:cs="Arial"/>
          <w:sz w:val="22"/>
          <w:szCs w:val="22"/>
        </w:rPr>
      </w:pPr>
      <w:r w:rsidRPr="001125CB">
        <w:rPr>
          <w:rFonts w:ascii="Franklin Gothic Book" w:hAnsi="Franklin Gothic Book" w:cs="Arial"/>
          <w:sz w:val="22"/>
          <w:szCs w:val="22"/>
        </w:rPr>
        <w:t xml:space="preserve">“The American House growth strategy has traditionally been focused on expansion in the Midwest and Florida, but the next logical progression was for us to look at acquisition in New England,” said Dale Watchowski, president and CEO, American House Senior Living Communities. “We are excited to </w:t>
      </w:r>
      <w:r>
        <w:rPr>
          <w:rFonts w:ascii="Franklin Gothic Book" w:hAnsi="Franklin Gothic Book" w:cs="Arial"/>
          <w:sz w:val="22"/>
          <w:szCs w:val="22"/>
        </w:rPr>
        <w:t xml:space="preserve">acquire </w:t>
      </w:r>
      <w:r w:rsidRPr="001125CB">
        <w:rPr>
          <w:rFonts w:ascii="Franklin Gothic Book" w:hAnsi="Franklin Gothic Book" w:cs="Arial"/>
          <w:sz w:val="22"/>
          <w:szCs w:val="22"/>
        </w:rPr>
        <w:t>such a beautiful, historic building, like American House Keene</w:t>
      </w:r>
      <w:r w:rsidR="007E4F41">
        <w:rPr>
          <w:rFonts w:ascii="Franklin Gothic Book" w:hAnsi="Franklin Gothic Book" w:cs="Arial"/>
          <w:sz w:val="22"/>
          <w:szCs w:val="22"/>
        </w:rPr>
        <w:t xml:space="preserve">, </w:t>
      </w:r>
      <w:r w:rsidRPr="001125CB">
        <w:rPr>
          <w:rFonts w:ascii="Franklin Gothic Book" w:hAnsi="Franklin Gothic Book" w:cs="Arial"/>
          <w:sz w:val="22"/>
          <w:szCs w:val="22"/>
        </w:rPr>
        <w:t>in partnership with Black Salmon.”</w:t>
      </w:r>
    </w:p>
    <w:p w14:paraId="76E68FB2" w14:textId="77777777" w:rsidR="001125CB" w:rsidRDefault="001125CB" w:rsidP="00E3378E">
      <w:pPr>
        <w:pStyle w:val="NormalWeb"/>
        <w:shd w:val="clear" w:color="auto" w:fill="FFFFFF"/>
        <w:spacing w:before="0" w:beforeAutospacing="0" w:after="0" w:afterAutospacing="0" w:line="360" w:lineRule="auto"/>
        <w:jc w:val="both"/>
        <w:textAlignment w:val="baseline"/>
        <w:rPr>
          <w:rFonts w:ascii="Franklin Gothic Book" w:hAnsi="Franklin Gothic Book" w:cs="Arial"/>
          <w:sz w:val="22"/>
          <w:szCs w:val="22"/>
        </w:rPr>
      </w:pPr>
    </w:p>
    <w:p w14:paraId="6DC3C829" w14:textId="36998D29" w:rsidR="00E3378E" w:rsidRDefault="00E3378E" w:rsidP="00E3378E">
      <w:pPr>
        <w:pStyle w:val="NormalWeb"/>
        <w:shd w:val="clear" w:color="auto" w:fill="FFFFFF"/>
        <w:spacing w:before="0" w:beforeAutospacing="0" w:after="0" w:afterAutospacing="0" w:line="360" w:lineRule="auto"/>
        <w:jc w:val="both"/>
        <w:textAlignment w:val="baseline"/>
        <w:rPr>
          <w:rFonts w:ascii="Franklin Gothic Book" w:hAnsi="Franklin Gothic Book"/>
          <w:sz w:val="22"/>
          <w:szCs w:val="22"/>
        </w:rPr>
      </w:pPr>
      <w:r w:rsidRPr="00DA1FD2">
        <w:rPr>
          <w:rFonts w:ascii="Franklin Gothic Book" w:hAnsi="Franklin Gothic Book" w:cs="Arial"/>
          <w:sz w:val="22"/>
          <w:szCs w:val="22"/>
        </w:rPr>
        <w:t xml:space="preserve">By 2035, </w:t>
      </w:r>
      <w:r>
        <w:rPr>
          <w:rFonts w:ascii="Franklin Gothic Book" w:hAnsi="Franklin Gothic Book" w:cs="Arial"/>
          <w:sz w:val="22"/>
          <w:szCs w:val="22"/>
        </w:rPr>
        <w:t xml:space="preserve">the </w:t>
      </w:r>
      <w:r w:rsidRPr="00C87293">
        <w:rPr>
          <w:rFonts w:ascii="Franklin Gothic Book" w:hAnsi="Franklin Gothic Book" w:cs="Arial"/>
          <w:noProof/>
          <w:sz w:val="22"/>
          <w:szCs w:val="22"/>
        </w:rPr>
        <w:t>amount</w:t>
      </w:r>
      <w:r>
        <w:rPr>
          <w:rFonts w:ascii="Franklin Gothic Book" w:hAnsi="Franklin Gothic Book" w:cs="Arial"/>
          <w:sz w:val="22"/>
          <w:szCs w:val="22"/>
        </w:rPr>
        <w:t xml:space="preserve"> of senior citizens (78 million) will, for the first time in U.S. history, outnumber the amount of youth under the age of 18 (76.4 million)</w:t>
      </w:r>
      <w:r w:rsidRPr="00DA1FD2">
        <w:rPr>
          <w:rFonts w:ascii="Franklin Gothic Book" w:hAnsi="Franklin Gothic Book" w:cs="Arial"/>
          <w:sz w:val="22"/>
          <w:szCs w:val="22"/>
        </w:rPr>
        <w:t xml:space="preserve">, the </w:t>
      </w:r>
      <w:hyperlink r:id="rId13" w:history="1">
        <w:r w:rsidRPr="00DA1FD2">
          <w:rPr>
            <w:rStyle w:val="Hyperlink"/>
            <w:rFonts w:ascii="Franklin Gothic Book" w:hAnsi="Franklin Gothic Book" w:cs="Arial"/>
            <w:sz w:val="22"/>
            <w:szCs w:val="22"/>
          </w:rPr>
          <w:t>U.S. Census Bureau</w:t>
        </w:r>
      </w:hyperlink>
      <w:r w:rsidRPr="00DA1FD2">
        <w:rPr>
          <w:rFonts w:ascii="Franklin Gothic Book" w:hAnsi="Franklin Gothic Book" w:cs="Arial"/>
          <w:sz w:val="22"/>
          <w:szCs w:val="22"/>
        </w:rPr>
        <w:t xml:space="preserve"> projects. This demographic transformation is the catalyst for a dramatic shift in demand for quality senior housing around the nation. Additionally, during the </w:t>
      </w:r>
      <w:r w:rsidRPr="00DA1FD2">
        <w:rPr>
          <w:rFonts w:ascii="Franklin Gothic Book" w:hAnsi="Franklin Gothic Book"/>
          <w:sz w:val="22"/>
          <w:szCs w:val="22"/>
        </w:rPr>
        <w:t>last real estate downturn, senior housing and health care properties outperformed other commercial real estate property types in terms of investment returns and rent growth.</w:t>
      </w:r>
    </w:p>
    <w:p w14:paraId="3704629B" w14:textId="30D17DD2" w:rsidR="00285022" w:rsidRDefault="00285022" w:rsidP="00D64F66">
      <w:pPr>
        <w:pStyle w:val="NormalWeb"/>
        <w:shd w:val="clear" w:color="auto" w:fill="FFFFFF"/>
        <w:spacing w:before="0" w:beforeAutospacing="0" w:after="0" w:afterAutospacing="0" w:line="360" w:lineRule="auto"/>
        <w:jc w:val="both"/>
        <w:textAlignment w:val="baseline"/>
        <w:rPr>
          <w:rFonts w:ascii="Franklin Gothic Book" w:hAnsi="Franklin Gothic Book"/>
          <w:sz w:val="22"/>
          <w:szCs w:val="22"/>
        </w:rPr>
      </w:pPr>
    </w:p>
    <w:p w14:paraId="4F4F7055" w14:textId="6D290EA9" w:rsidR="00E3378E" w:rsidRPr="00DA1FD2" w:rsidRDefault="00E3378E" w:rsidP="00591AD3">
      <w:pPr>
        <w:spacing w:after="0" w:line="360" w:lineRule="auto"/>
        <w:rPr>
          <w:rFonts w:ascii="Franklin Gothic Book" w:eastAsia="Source Sans Pro" w:hAnsi="Franklin Gothic Book" w:cs="Source Sans Pro"/>
        </w:rPr>
      </w:pPr>
      <w:r>
        <w:rPr>
          <w:rFonts w:ascii="Franklin Gothic Book" w:hAnsi="Franklin Gothic Book" w:cs="Arial"/>
        </w:rPr>
        <w:t xml:space="preserve">This transaction falls on the heels of other high-profile acquisitions by </w:t>
      </w:r>
      <w:r w:rsidR="007341E1">
        <w:rPr>
          <w:rFonts w:ascii="Franklin Gothic Book" w:hAnsi="Franklin Gothic Book" w:cs="Arial"/>
        </w:rPr>
        <w:t>Black Salmon</w:t>
      </w:r>
      <w:r>
        <w:rPr>
          <w:rFonts w:ascii="Franklin Gothic Book" w:hAnsi="Franklin Gothic Book" w:cs="Arial"/>
        </w:rPr>
        <w:t>, including</w:t>
      </w:r>
      <w:r w:rsidRPr="00DA1FD2">
        <w:rPr>
          <w:rFonts w:ascii="Franklin Gothic Book" w:hAnsi="Franklin Gothic Book" w:cs="Arial"/>
        </w:rPr>
        <w:t xml:space="preserve"> the $70 million purchase of </w:t>
      </w:r>
      <w:r>
        <w:rPr>
          <w:rFonts w:ascii="Franklin Gothic Book" w:hAnsi="Franklin Gothic Book" w:cs="Arial"/>
        </w:rPr>
        <w:t>B</w:t>
      </w:r>
      <w:r w:rsidRPr="00DA1FD2">
        <w:rPr>
          <w:rFonts w:ascii="Franklin Gothic Book" w:hAnsi="Franklin Gothic Book" w:cs="Arial"/>
        </w:rPr>
        <w:t>ank of Montreal Plaza</w:t>
      </w:r>
      <w:r>
        <w:rPr>
          <w:rFonts w:ascii="Franklin Gothic Book" w:hAnsi="Franklin Gothic Book" w:cs="Arial"/>
        </w:rPr>
        <w:t>,</w:t>
      </w:r>
      <w:r w:rsidRPr="00DA1FD2">
        <w:rPr>
          <w:rFonts w:ascii="Franklin Gothic Book" w:hAnsi="Franklin Gothic Book" w:cs="Arial"/>
        </w:rPr>
        <w:t xml:space="preserve"> one of the largest office buildings in Indianapolis’ central business district</w:t>
      </w:r>
      <w:r>
        <w:rPr>
          <w:rFonts w:ascii="Franklin Gothic Book" w:hAnsi="Franklin Gothic Book" w:cs="Arial"/>
        </w:rPr>
        <w:t>,</w:t>
      </w:r>
      <w:r w:rsidRPr="00DA1FD2">
        <w:rPr>
          <w:rFonts w:ascii="Franklin Gothic Book" w:hAnsi="Franklin Gothic Book" w:cs="Arial"/>
        </w:rPr>
        <w:t xml:space="preserve"> and The</w:t>
      </w:r>
      <w:r w:rsidRPr="00DA1FD2">
        <w:rPr>
          <w:rFonts w:ascii="Franklin Gothic Book" w:eastAsia="Source Sans Pro" w:hAnsi="Franklin Gothic Book" w:cs="Source Sans Pro"/>
        </w:rPr>
        <w:t xml:space="preserve"> Offices at Public Market </w:t>
      </w:r>
      <w:r>
        <w:rPr>
          <w:rFonts w:ascii="Franklin Gothic Book" w:eastAsia="Source Sans Pro" w:hAnsi="Franklin Gothic Book" w:cs="Source Sans Pro"/>
        </w:rPr>
        <w:t>– a</w:t>
      </w:r>
      <w:r w:rsidRPr="00DA1FD2">
        <w:rPr>
          <w:rFonts w:ascii="Franklin Gothic Book" w:eastAsia="Source Sans Pro" w:hAnsi="Franklin Gothic Book" w:cs="Source Sans Pro"/>
        </w:rPr>
        <w:t xml:space="preserve"> ‘Class A’ building </w:t>
      </w:r>
      <w:r>
        <w:rPr>
          <w:rFonts w:ascii="Franklin Gothic Book" w:eastAsia="Source Sans Pro" w:hAnsi="Franklin Gothic Book" w:cs="Source Sans Pro"/>
        </w:rPr>
        <w:t xml:space="preserve">in San Francisco </w:t>
      </w:r>
      <w:r w:rsidRPr="00DA1FD2">
        <w:rPr>
          <w:rFonts w:ascii="Franklin Gothic Book" w:eastAsia="Source Sans Pro" w:hAnsi="Franklin Gothic Book" w:cs="Source Sans Pro"/>
        </w:rPr>
        <w:t>totaling more than 109,000 square feet</w:t>
      </w:r>
      <w:r w:rsidR="000B61EC">
        <w:rPr>
          <w:rFonts w:ascii="Franklin Gothic Book" w:eastAsia="Source Sans Pro" w:hAnsi="Franklin Gothic Book" w:cs="Source Sans Pro"/>
        </w:rPr>
        <w:t xml:space="preserve"> </w:t>
      </w:r>
      <w:r w:rsidRPr="00DA1FD2">
        <w:rPr>
          <w:rFonts w:ascii="Franklin Gothic Book" w:eastAsia="Source Sans Pro" w:hAnsi="Franklin Gothic Book" w:cs="Source Sans Pro"/>
        </w:rPr>
        <w:t xml:space="preserve">– for $33 million. </w:t>
      </w:r>
    </w:p>
    <w:p w14:paraId="6FD4BC79" w14:textId="77777777" w:rsidR="00E3378E" w:rsidRPr="00DA1FD2" w:rsidRDefault="00E3378E" w:rsidP="00591AD3">
      <w:pPr>
        <w:pStyle w:val="NormalWeb"/>
        <w:shd w:val="clear" w:color="auto" w:fill="FFFFFF"/>
        <w:spacing w:before="0" w:beforeAutospacing="0" w:after="0" w:afterAutospacing="0" w:line="360" w:lineRule="auto"/>
        <w:jc w:val="both"/>
        <w:textAlignment w:val="baseline"/>
        <w:rPr>
          <w:rFonts w:ascii="Franklin Gothic Book" w:hAnsi="Franklin Gothic Book"/>
          <w:sz w:val="22"/>
          <w:szCs w:val="22"/>
        </w:rPr>
      </w:pPr>
    </w:p>
    <w:p w14:paraId="7649FD01" w14:textId="5E3E3F11" w:rsidR="00285022" w:rsidRPr="000A6980" w:rsidRDefault="00285022" w:rsidP="00591AD3">
      <w:pPr>
        <w:shd w:val="clear" w:color="auto" w:fill="FFFFFF"/>
        <w:spacing w:after="0" w:line="360" w:lineRule="auto"/>
        <w:jc w:val="both"/>
        <w:rPr>
          <w:rFonts w:ascii="Franklin Gothic Book" w:eastAsia="Source Sans Pro" w:hAnsi="Franklin Gothic Book" w:cs="Source Sans Pro"/>
        </w:rPr>
      </w:pPr>
      <w:r w:rsidRPr="000A6980">
        <w:rPr>
          <w:rFonts w:ascii="Franklin Gothic Book" w:eastAsia="Source Sans Pro" w:hAnsi="Franklin Gothic Book" w:cs="Source Sans Pro"/>
        </w:rPr>
        <w:t xml:space="preserve">Black Salmon focuses </w:t>
      </w:r>
      <w:r w:rsidR="007D051B">
        <w:rPr>
          <w:rFonts w:ascii="Franklin Gothic Book" w:eastAsia="Source Sans Pro" w:hAnsi="Franklin Gothic Book" w:cs="Source Sans Pro"/>
        </w:rPr>
        <w:t xml:space="preserve">on the acquisition of real estate assets within the office, senior housing, industrial and hospitality markets. </w:t>
      </w:r>
      <w:r w:rsidRPr="000A6980">
        <w:rPr>
          <w:rFonts w:ascii="Franklin Gothic Book" w:eastAsia="Source Sans Pro" w:hAnsi="Franklin Gothic Book" w:cs="Source Sans Pro"/>
        </w:rPr>
        <w:t>Black Salmon is helmed by firm managing partners</w:t>
      </w:r>
      <w:r w:rsidR="007D051B">
        <w:rPr>
          <w:rFonts w:ascii="Franklin Gothic Book" w:eastAsia="Source Sans Pro" w:hAnsi="Franklin Gothic Book" w:cs="Source Sans Pro"/>
        </w:rPr>
        <w:t xml:space="preserve"> </w:t>
      </w:r>
      <w:r w:rsidR="00113B18">
        <w:rPr>
          <w:rFonts w:ascii="Franklin Gothic Book" w:eastAsia="Source Sans Pro" w:hAnsi="Franklin Gothic Book" w:cs="Source Sans Pro"/>
        </w:rPr>
        <w:t>Jorge Escobar and Camilo Lopez</w:t>
      </w:r>
      <w:r w:rsidRPr="000A6980">
        <w:rPr>
          <w:rFonts w:ascii="Franklin Gothic Book" w:eastAsia="Source Sans Pro" w:hAnsi="Franklin Gothic Book" w:cs="Source Sans Pro"/>
        </w:rPr>
        <w:t>;</w:t>
      </w:r>
      <w:r w:rsidR="00113B18">
        <w:rPr>
          <w:rFonts w:ascii="Franklin Gothic Book" w:eastAsia="Source Sans Pro" w:hAnsi="Franklin Gothic Book" w:cs="Source Sans Pro"/>
        </w:rPr>
        <w:t xml:space="preserve"> </w:t>
      </w:r>
      <w:r w:rsidRPr="000A6980">
        <w:rPr>
          <w:rFonts w:ascii="Franklin Gothic Book" w:eastAsia="Source Sans Pro" w:hAnsi="Franklin Gothic Book" w:cs="Source Sans Pro"/>
        </w:rPr>
        <w:t>Diego Madotta – former commercial vice president of Capital Markets Argentina; and Eduardo</w:t>
      </w:r>
      <w:r w:rsidR="00A21E90">
        <w:rPr>
          <w:rFonts w:ascii="Franklin Gothic Book" w:eastAsia="Source Sans Pro" w:hAnsi="Franklin Gothic Book" w:cs="Source Sans Pro"/>
        </w:rPr>
        <w:t xml:space="preserve"> </w:t>
      </w:r>
      <w:r w:rsidRPr="000A6980">
        <w:rPr>
          <w:rFonts w:ascii="Franklin Gothic Book" w:eastAsia="Source Sans Pro" w:hAnsi="Franklin Gothic Book" w:cs="Source Sans Pro"/>
        </w:rPr>
        <w:t xml:space="preserve">Escayol – a senior partner of Capital Markets Argentina. The group possesses a combined 40 years of real estate and financial investment experience, with a track record of more than $1.9 billion in </w:t>
      </w:r>
      <w:r w:rsidR="005C1736">
        <w:rPr>
          <w:rFonts w:ascii="Franklin Gothic Book" w:eastAsia="Source Sans Pro" w:hAnsi="Franklin Gothic Book" w:cs="Source Sans Pro"/>
        </w:rPr>
        <w:t>acquired</w:t>
      </w:r>
      <w:r w:rsidRPr="000A6980">
        <w:rPr>
          <w:rFonts w:ascii="Franklin Gothic Book" w:eastAsia="Source Sans Pro" w:hAnsi="Franklin Gothic Book" w:cs="Source Sans Pro"/>
        </w:rPr>
        <w:t xml:space="preserve"> assets. </w:t>
      </w:r>
    </w:p>
    <w:bookmarkEnd w:id="0"/>
    <w:p w14:paraId="6565DD65" w14:textId="77777777" w:rsidR="005427EE" w:rsidRPr="00BD4677" w:rsidRDefault="005427EE" w:rsidP="00285022">
      <w:pPr>
        <w:shd w:val="clear" w:color="auto" w:fill="FFFFFF"/>
        <w:spacing w:after="0" w:line="360" w:lineRule="auto"/>
        <w:jc w:val="both"/>
        <w:rPr>
          <w:rFonts w:ascii="Franklin Gothic Book" w:eastAsia="Source Sans Pro" w:hAnsi="Franklin Gothic Book" w:cs="Source Sans Pro"/>
        </w:rPr>
      </w:pPr>
    </w:p>
    <w:p w14:paraId="0F7C138A" w14:textId="77777777" w:rsidR="00285022" w:rsidRDefault="00285022" w:rsidP="00285022">
      <w:pPr>
        <w:shd w:val="clear" w:color="auto" w:fill="FFFFFF"/>
        <w:spacing w:after="0" w:line="360" w:lineRule="auto"/>
        <w:jc w:val="center"/>
        <w:rPr>
          <w:rFonts w:ascii="Franklin Gothic Book" w:hAnsi="Franklin Gothic Book"/>
        </w:rPr>
      </w:pPr>
      <w:r w:rsidRPr="00BD4677">
        <w:rPr>
          <w:rFonts w:ascii="Franklin Gothic Book" w:hAnsi="Franklin Gothic Book"/>
        </w:rPr>
        <w:t># # #</w:t>
      </w:r>
    </w:p>
    <w:p w14:paraId="06238EA3" w14:textId="77777777" w:rsidR="001125CB" w:rsidRPr="00BD4677" w:rsidRDefault="001125CB" w:rsidP="00285022">
      <w:pPr>
        <w:shd w:val="clear" w:color="auto" w:fill="FFFFFF"/>
        <w:spacing w:after="0" w:line="360" w:lineRule="auto"/>
        <w:jc w:val="center"/>
        <w:rPr>
          <w:rFonts w:ascii="Franklin Gothic Book" w:hAnsi="Franklin Gothic Book"/>
        </w:rPr>
      </w:pPr>
    </w:p>
    <w:p w14:paraId="2606587F" w14:textId="77777777" w:rsidR="00285022" w:rsidRPr="006D24B8" w:rsidRDefault="00285022" w:rsidP="00285022">
      <w:pPr>
        <w:spacing w:after="0" w:line="240" w:lineRule="auto"/>
        <w:rPr>
          <w:rFonts w:ascii="Franklin Gothic Book" w:eastAsia="Helvetica Neue" w:hAnsi="Franklin Gothic Book" w:cs="Helvetica Neue"/>
          <w:b/>
          <w:sz w:val="20"/>
          <w:szCs w:val="20"/>
          <w:u w:val="single"/>
        </w:rPr>
      </w:pPr>
      <w:r w:rsidRPr="006D24B8">
        <w:rPr>
          <w:rFonts w:ascii="Franklin Gothic Book" w:eastAsia="Helvetica Neue" w:hAnsi="Franklin Gothic Book" w:cs="Helvetica Neue"/>
          <w:b/>
          <w:sz w:val="20"/>
          <w:szCs w:val="20"/>
          <w:u w:val="single"/>
        </w:rPr>
        <w:t>About Black Salmon</w:t>
      </w:r>
    </w:p>
    <w:p w14:paraId="118578B0" w14:textId="5AB09A12" w:rsidR="00040A1A" w:rsidRPr="006D24B8" w:rsidRDefault="006D24B8" w:rsidP="006D24B8">
      <w:pPr>
        <w:pStyle w:val="CommentText"/>
        <w:rPr>
          <w:rFonts w:ascii="Franklin Gothic Book" w:hAnsi="Franklin Gothic Book"/>
        </w:rPr>
      </w:pPr>
      <w:r w:rsidRPr="006D24B8">
        <w:rPr>
          <w:rFonts w:ascii="Franklin Gothic Book" w:hAnsi="Franklin Gothic Book"/>
        </w:rPr>
        <w:t xml:space="preserve">Black Salmon is a </w:t>
      </w:r>
      <w:r w:rsidR="008356A9">
        <w:rPr>
          <w:rFonts w:ascii="Franklin Gothic Book" w:hAnsi="Franklin Gothic Book"/>
        </w:rPr>
        <w:t xml:space="preserve">world-class </w:t>
      </w:r>
      <w:r w:rsidRPr="006D24B8">
        <w:rPr>
          <w:rFonts w:ascii="Franklin Gothic Book" w:hAnsi="Franklin Gothic Book"/>
        </w:rPr>
        <w:t>commercial real estate investment firm focused on analyzing opportunities within th</w:t>
      </w:r>
      <w:r w:rsidR="008356A9">
        <w:rPr>
          <w:rFonts w:ascii="Franklin Gothic Book" w:hAnsi="Franklin Gothic Book"/>
        </w:rPr>
        <w:t xml:space="preserve">e </w:t>
      </w:r>
      <w:r w:rsidRPr="006D24B8">
        <w:rPr>
          <w:rFonts w:ascii="Franklin Gothic Book" w:hAnsi="Franklin Gothic Book"/>
        </w:rPr>
        <w:t>office, senior housing, industrial and hospitality markets.</w:t>
      </w:r>
      <w:r w:rsidR="00040A1A">
        <w:rPr>
          <w:rFonts w:ascii="Franklin Gothic Book" w:hAnsi="Franklin Gothic Book"/>
        </w:rPr>
        <w:t xml:space="preserve"> </w:t>
      </w:r>
      <w:r w:rsidRPr="006D24B8">
        <w:rPr>
          <w:rFonts w:ascii="Franklin Gothic Book" w:hAnsi="Franklin Gothic Book"/>
        </w:rPr>
        <w:t>The firm’s goal is to transform real estate assets into profitable, risk-adjusted returns for a select group of investors</w:t>
      </w:r>
      <w:r w:rsidR="008356A9">
        <w:rPr>
          <w:rFonts w:ascii="Franklin Gothic Book" w:hAnsi="Franklin Gothic Book"/>
        </w:rPr>
        <w:t xml:space="preserve"> with the </w:t>
      </w:r>
      <w:r w:rsidR="008356A9" w:rsidRPr="00C011FE">
        <w:rPr>
          <w:rFonts w:ascii="Franklin Gothic Book" w:hAnsi="Franklin Gothic Book"/>
        </w:rPr>
        <w:t>highest standards of transparency and professionalis</w:t>
      </w:r>
      <w:r w:rsidR="008356A9">
        <w:rPr>
          <w:rFonts w:ascii="Franklin Gothic Book" w:hAnsi="Franklin Gothic Book"/>
        </w:rPr>
        <w:t xml:space="preserve">m. </w:t>
      </w:r>
      <w:r w:rsidRPr="006D24B8">
        <w:rPr>
          <w:rFonts w:ascii="Franklin Gothic Book" w:hAnsi="Franklin Gothic Book"/>
        </w:rPr>
        <w:t>Technology, as an agent of change in real estate and an engine of growth for the U</w:t>
      </w:r>
      <w:r w:rsidR="008356A9">
        <w:rPr>
          <w:rFonts w:ascii="Franklin Gothic Book" w:hAnsi="Franklin Gothic Book"/>
        </w:rPr>
        <w:t>.</w:t>
      </w:r>
      <w:r w:rsidRPr="006D24B8">
        <w:rPr>
          <w:rFonts w:ascii="Franklin Gothic Book" w:hAnsi="Franklin Gothic Book"/>
        </w:rPr>
        <w:t>S</w:t>
      </w:r>
      <w:r w:rsidR="008356A9">
        <w:rPr>
          <w:rFonts w:ascii="Franklin Gothic Book" w:hAnsi="Franklin Gothic Book"/>
        </w:rPr>
        <w:t>.</w:t>
      </w:r>
      <w:r w:rsidRPr="006D24B8">
        <w:rPr>
          <w:rFonts w:ascii="Franklin Gothic Book" w:hAnsi="Franklin Gothic Book"/>
        </w:rPr>
        <w:t xml:space="preserve"> economy, is the megatrend that steers Black Salmon’s business strategy. Black Salmon identifies which markets and submarkets are fueled by leading trends. The group seeks and studies opportunities in cities where population and economic growth are strongly supported by the proximity to major metropolitan areas and the presence of </w:t>
      </w:r>
      <w:r w:rsidR="007D051B">
        <w:rPr>
          <w:rFonts w:ascii="Franklin Gothic Book" w:hAnsi="Franklin Gothic Book"/>
        </w:rPr>
        <w:t xml:space="preserve">top-tier </w:t>
      </w:r>
      <w:r w:rsidRPr="006D24B8">
        <w:rPr>
          <w:rFonts w:ascii="Franklin Gothic Book" w:hAnsi="Franklin Gothic Book"/>
        </w:rPr>
        <w:t xml:space="preserve">educational institutions. For more information, visit </w:t>
      </w:r>
      <w:hyperlink r:id="rId14" w:history="1">
        <w:r w:rsidRPr="006D24B8">
          <w:rPr>
            <w:rStyle w:val="Hyperlink"/>
            <w:rFonts w:ascii="Franklin Gothic Book" w:hAnsi="Franklin Gothic Book"/>
          </w:rPr>
          <w:t>www.blacksalmon.com</w:t>
        </w:r>
      </w:hyperlink>
      <w:r w:rsidR="00BB6DD7">
        <w:rPr>
          <w:rFonts w:ascii="Franklin Gothic Book" w:hAnsi="Franklin Gothic Book"/>
        </w:rPr>
        <w:t>.</w:t>
      </w:r>
    </w:p>
    <w:sectPr w:rsidR="00040A1A" w:rsidRPr="006D24B8" w:rsidSect="00DF65D0">
      <w:headerReference w:type="default" r:id="rId15"/>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250E2" w14:textId="77777777" w:rsidR="008E01AA" w:rsidRDefault="008E01AA" w:rsidP="00D34638">
      <w:pPr>
        <w:spacing w:after="0" w:line="240" w:lineRule="auto"/>
      </w:pPr>
      <w:r>
        <w:separator/>
      </w:r>
    </w:p>
  </w:endnote>
  <w:endnote w:type="continuationSeparator" w:id="0">
    <w:p w14:paraId="34111E4A" w14:textId="77777777" w:rsidR="008E01AA" w:rsidRDefault="008E01AA" w:rsidP="00D3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Helvetica Neue">
    <w:panose1 w:val="02000503000000020004"/>
    <w:charset w:val="00"/>
    <w:family w:val="auto"/>
    <w:pitch w:val="variable"/>
    <w:sig w:usb0="A0000067"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7480" w14:textId="77777777" w:rsidR="008E01AA" w:rsidRDefault="008E01AA" w:rsidP="00D34638">
      <w:pPr>
        <w:spacing w:after="0" w:line="240" w:lineRule="auto"/>
      </w:pPr>
      <w:r>
        <w:separator/>
      </w:r>
    </w:p>
  </w:footnote>
  <w:footnote w:type="continuationSeparator" w:id="0">
    <w:p w14:paraId="543D7F4B" w14:textId="77777777" w:rsidR="008E01AA" w:rsidRDefault="008E01AA" w:rsidP="00D34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CFEED" w14:textId="1F465129" w:rsidR="00D34638" w:rsidRDefault="00D34638" w:rsidP="00D34638">
    <w:pPr>
      <w:pStyle w:val="Header"/>
    </w:pPr>
    <w:r w:rsidRPr="00467DDB">
      <w:rPr>
        <w:noProof/>
        <w:lang w:val="es-ES" w:eastAsia="es-ES"/>
      </w:rPr>
      <w:drawing>
        <wp:anchor distT="0" distB="0" distL="114300" distR="114300" simplePos="0" relativeHeight="251660288" behindDoc="0" locked="0" layoutInCell="1" hidden="0" allowOverlap="1" wp14:anchorId="7BDD5DB1" wp14:editId="475A8102">
          <wp:simplePos x="0" y="0"/>
          <wp:positionH relativeFrom="margin">
            <wp:posOffset>-69025</wp:posOffset>
          </wp:positionH>
          <wp:positionV relativeFrom="paragraph">
            <wp:posOffset>-275590</wp:posOffset>
          </wp:positionV>
          <wp:extent cx="2300717" cy="1000125"/>
          <wp:effectExtent l="0" t="0" r="4445"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00717" cy="1000125"/>
                  </a:xfrm>
                  <a:prstGeom prst="rect">
                    <a:avLst/>
                  </a:prstGeom>
                  <a:ln/>
                </pic:spPr>
              </pic:pic>
            </a:graphicData>
          </a:graphic>
        </wp:anchor>
      </w:drawing>
    </w:r>
  </w:p>
  <w:p w14:paraId="6D8C7D45" w14:textId="77777777" w:rsidR="00D34638" w:rsidRDefault="00D34638" w:rsidP="00D34638">
    <w:pPr>
      <w:pStyle w:val="Header"/>
    </w:pPr>
  </w:p>
  <w:p w14:paraId="41AEC298" w14:textId="77777777" w:rsidR="00D34638" w:rsidRDefault="00D34638" w:rsidP="00D34638">
    <w:pPr>
      <w:pStyle w:val="Header"/>
    </w:pPr>
  </w:p>
  <w:p w14:paraId="686C1044" w14:textId="77777777" w:rsidR="00D34638" w:rsidRDefault="00D34638" w:rsidP="00D34638">
    <w:pPr>
      <w:pStyle w:val="Header"/>
    </w:pPr>
  </w:p>
  <w:p w14:paraId="77AB9ADE" w14:textId="77777777" w:rsidR="00D34638" w:rsidRDefault="00D34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D3B0A"/>
    <w:multiLevelType w:val="hybridMultilevel"/>
    <w:tmpl w:val="DE40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yMDc2MzQ2MTE1szRV0lEKTi0uzszPAykwqgUA30ht1CwAAAA="/>
  </w:docVars>
  <w:rsids>
    <w:rsidRoot w:val="00D34638"/>
    <w:rsid w:val="00040A1A"/>
    <w:rsid w:val="00041564"/>
    <w:rsid w:val="00041B9C"/>
    <w:rsid w:val="00055CC9"/>
    <w:rsid w:val="000A4427"/>
    <w:rsid w:val="000A6980"/>
    <w:rsid w:val="000B20FD"/>
    <w:rsid w:val="000B2CDB"/>
    <w:rsid w:val="000B4CD3"/>
    <w:rsid w:val="000B61EC"/>
    <w:rsid w:val="000E011F"/>
    <w:rsid w:val="000E07F0"/>
    <w:rsid w:val="000F059F"/>
    <w:rsid w:val="000F0A87"/>
    <w:rsid w:val="00102D00"/>
    <w:rsid w:val="0010694C"/>
    <w:rsid w:val="001125CB"/>
    <w:rsid w:val="00113B18"/>
    <w:rsid w:val="00114AAB"/>
    <w:rsid w:val="00120EDF"/>
    <w:rsid w:val="0012298C"/>
    <w:rsid w:val="00143A4A"/>
    <w:rsid w:val="00163DF0"/>
    <w:rsid w:val="001A1D49"/>
    <w:rsid w:val="001A5D63"/>
    <w:rsid w:val="001B6635"/>
    <w:rsid w:val="001F3081"/>
    <w:rsid w:val="002232D6"/>
    <w:rsid w:val="002364AC"/>
    <w:rsid w:val="00245837"/>
    <w:rsid w:val="00250CE4"/>
    <w:rsid w:val="00274612"/>
    <w:rsid w:val="00285022"/>
    <w:rsid w:val="00297228"/>
    <w:rsid w:val="002A1C1A"/>
    <w:rsid w:val="002B60C6"/>
    <w:rsid w:val="002F005D"/>
    <w:rsid w:val="00302C10"/>
    <w:rsid w:val="00330A9B"/>
    <w:rsid w:val="00345DB3"/>
    <w:rsid w:val="00366D9B"/>
    <w:rsid w:val="003733DA"/>
    <w:rsid w:val="00374C9B"/>
    <w:rsid w:val="0037725E"/>
    <w:rsid w:val="003815E0"/>
    <w:rsid w:val="00382B6C"/>
    <w:rsid w:val="00392AC2"/>
    <w:rsid w:val="003944F4"/>
    <w:rsid w:val="003A77F7"/>
    <w:rsid w:val="003D4395"/>
    <w:rsid w:val="003D7583"/>
    <w:rsid w:val="00472B7A"/>
    <w:rsid w:val="00480B65"/>
    <w:rsid w:val="00480E29"/>
    <w:rsid w:val="004A5843"/>
    <w:rsid w:val="004F2DF7"/>
    <w:rsid w:val="005007D4"/>
    <w:rsid w:val="00504E70"/>
    <w:rsid w:val="0050723E"/>
    <w:rsid w:val="00510391"/>
    <w:rsid w:val="0051153B"/>
    <w:rsid w:val="0051206E"/>
    <w:rsid w:val="0051466A"/>
    <w:rsid w:val="005265BA"/>
    <w:rsid w:val="005373CB"/>
    <w:rsid w:val="0054099D"/>
    <w:rsid w:val="005427EE"/>
    <w:rsid w:val="005853A8"/>
    <w:rsid w:val="00591AD3"/>
    <w:rsid w:val="0059321D"/>
    <w:rsid w:val="005A02FB"/>
    <w:rsid w:val="005C1736"/>
    <w:rsid w:val="005E4AF5"/>
    <w:rsid w:val="00621628"/>
    <w:rsid w:val="0065450E"/>
    <w:rsid w:val="00683CEA"/>
    <w:rsid w:val="00692D43"/>
    <w:rsid w:val="006D24B8"/>
    <w:rsid w:val="006F7A01"/>
    <w:rsid w:val="00704F02"/>
    <w:rsid w:val="007341E1"/>
    <w:rsid w:val="00754F83"/>
    <w:rsid w:val="00781E16"/>
    <w:rsid w:val="007A4A5D"/>
    <w:rsid w:val="007A4F25"/>
    <w:rsid w:val="007B678F"/>
    <w:rsid w:val="007D051B"/>
    <w:rsid w:val="007E4F41"/>
    <w:rsid w:val="00804C02"/>
    <w:rsid w:val="00817F27"/>
    <w:rsid w:val="00825244"/>
    <w:rsid w:val="008255CE"/>
    <w:rsid w:val="00825921"/>
    <w:rsid w:val="00830FC2"/>
    <w:rsid w:val="008356A9"/>
    <w:rsid w:val="00870A0C"/>
    <w:rsid w:val="00871B93"/>
    <w:rsid w:val="00897844"/>
    <w:rsid w:val="008B6776"/>
    <w:rsid w:val="008C3D19"/>
    <w:rsid w:val="008C4DA7"/>
    <w:rsid w:val="008E01AA"/>
    <w:rsid w:val="008E2FD2"/>
    <w:rsid w:val="0093008E"/>
    <w:rsid w:val="00944B40"/>
    <w:rsid w:val="00955F9A"/>
    <w:rsid w:val="00973348"/>
    <w:rsid w:val="009A10B5"/>
    <w:rsid w:val="009C0E8C"/>
    <w:rsid w:val="009E2C4B"/>
    <w:rsid w:val="00A20F78"/>
    <w:rsid w:val="00A21E90"/>
    <w:rsid w:val="00A4643A"/>
    <w:rsid w:val="00A67185"/>
    <w:rsid w:val="00A842C2"/>
    <w:rsid w:val="00A86A6E"/>
    <w:rsid w:val="00AC5110"/>
    <w:rsid w:val="00AC7B3F"/>
    <w:rsid w:val="00AD0474"/>
    <w:rsid w:val="00AD5E08"/>
    <w:rsid w:val="00AE1E87"/>
    <w:rsid w:val="00B261CD"/>
    <w:rsid w:val="00B31350"/>
    <w:rsid w:val="00B73CD6"/>
    <w:rsid w:val="00B8033C"/>
    <w:rsid w:val="00B8084E"/>
    <w:rsid w:val="00BA6C33"/>
    <w:rsid w:val="00BA7053"/>
    <w:rsid w:val="00BB5343"/>
    <w:rsid w:val="00BB6DD7"/>
    <w:rsid w:val="00BF5ADF"/>
    <w:rsid w:val="00C011FE"/>
    <w:rsid w:val="00C01915"/>
    <w:rsid w:val="00C72CC5"/>
    <w:rsid w:val="00C87293"/>
    <w:rsid w:val="00C97F50"/>
    <w:rsid w:val="00CC6ACB"/>
    <w:rsid w:val="00CE269B"/>
    <w:rsid w:val="00CF557C"/>
    <w:rsid w:val="00D04F75"/>
    <w:rsid w:val="00D34638"/>
    <w:rsid w:val="00D64285"/>
    <w:rsid w:val="00D64F66"/>
    <w:rsid w:val="00D729CB"/>
    <w:rsid w:val="00D74AE3"/>
    <w:rsid w:val="00D94F1E"/>
    <w:rsid w:val="00DA1FD2"/>
    <w:rsid w:val="00DF65D0"/>
    <w:rsid w:val="00E3378E"/>
    <w:rsid w:val="00E34E5C"/>
    <w:rsid w:val="00E660E9"/>
    <w:rsid w:val="00E66156"/>
    <w:rsid w:val="00E7145C"/>
    <w:rsid w:val="00E75C3A"/>
    <w:rsid w:val="00EB75BC"/>
    <w:rsid w:val="00EE1D33"/>
    <w:rsid w:val="00EE5A46"/>
    <w:rsid w:val="00EF7840"/>
    <w:rsid w:val="00F65F5E"/>
    <w:rsid w:val="00F72EB3"/>
    <w:rsid w:val="00F776EE"/>
    <w:rsid w:val="00F80015"/>
    <w:rsid w:val="00FA146B"/>
    <w:rsid w:val="00FA1AF1"/>
    <w:rsid w:val="00FB60B8"/>
    <w:rsid w:val="00FB7309"/>
    <w:rsid w:val="00FD7B79"/>
    <w:rsid w:val="00FE5108"/>
    <w:rsid w:val="00FF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3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63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34638"/>
  </w:style>
  <w:style w:type="paragraph" w:styleId="Footer">
    <w:name w:val="footer"/>
    <w:basedOn w:val="Normal"/>
    <w:link w:val="FooterChar"/>
    <w:uiPriority w:val="99"/>
    <w:unhideWhenUsed/>
    <w:rsid w:val="00D3463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34638"/>
  </w:style>
  <w:style w:type="character" w:styleId="Hyperlink">
    <w:name w:val="Hyperlink"/>
    <w:uiPriority w:val="99"/>
    <w:unhideWhenUsed/>
    <w:rsid w:val="000B4CD3"/>
    <w:rPr>
      <w:color w:val="0000FF"/>
      <w:u w:val="single"/>
    </w:rPr>
  </w:style>
  <w:style w:type="character" w:customStyle="1" w:styleId="UnresolvedMention1">
    <w:name w:val="Unresolved Mention1"/>
    <w:basedOn w:val="DefaultParagraphFont"/>
    <w:uiPriority w:val="99"/>
    <w:semiHidden/>
    <w:unhideWhenUsed/>
    <w:rsid w:val="000B4CD3"/>
    <w:rPr>
      <w:color w:val="605E5C"/>
      <w:shd w:val="clear" w:color="auto" w:fill="E1DFDD"/>
    </w:rPr>
  </w:style>
  <w:style w:type="paragraph" w:styleId="ListParagraph">
    <w:name w:val="List Paragraph"/>
    <w:basedOn w:val="Normal"/>
    <w:uiPriority w:val="34"/>
    <w:qFormat/>
    <w:rsid w:val="00D04F75"/>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250CE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55CC9"/>
    <w:rPr>
      <w:sz w:val="16"/>
      <w:szCs w:val="16"/>
    </w:rPr>
  </w:style>
  <w:style w:type="paragraph" w:styleId="CommentText">
    <w:name w:val="annotation text"/>
    <w:basedOn w:val="Normal"/>
    <w:link w:val="CommentTextChar"/>
    <w:uiPriority w:val="99"/>
    <w:unhideWhenUsed/>
    <w:rsid w:val="00055CC9"/>
    <w:pPr>
      <w:spacing w:line="240" w:lineRule="auto"/>
    </w:pPr>
    <w:rPr>
      <w:sz w:val="20"/>
      <w:szCs w:val="20"/>
    </w:rPr>
  </w:style>
  <w:style w:type="character" w:customStyle="1" w:styleId="CommentTextChar">
    <w:name w:val="Comment Text Char"/>
    <w:basedOn w:val="DefaultParagraphFont"/>
    <w:link w:val="CommentText"/>
    <w:uiPriority w:val="99"/>
    <w:rsid w:val="00055C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5CC9"/>
    <w:rPr>
      <w:b/>
      <w:bCs/>
    </w:rPr>
  </w:style>
  <w:style w:type="character" w:customStyle="1" w:styleId="CommentSubjectChar">
    <w:name w:val="Comment Subject Char"/>
    <w:basedOn w:val="CommentTextChar"/>
    <w:link w:val="CommentSubject"/>
    <w:uiPriority w:val="99"/>
    <w:semiHidden/>
    <w:rsid w:val="00055CC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5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C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63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34638"/>
  </w:style>
  <w:style w:type="paragraph" w:styleId="Footer">
    <w:name w:val="footer"/>
    <w:basedOn w:val="Normal"/>
    <w:link w:val="FooterChar"/>
    <w:uiPriority w:val="99"/>
    <w:unhideWhenUsed/>
    <w:rsid w:val="00D3463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34638"/>
  </w:style>
  <w:style w:type="character" w:styleId="Hyperlink">
    <w:name w:val="Hyperlink"/>
    <w:uiPriority w:val="99"/>
    <w:unhideWhenUsed/>
    <w:rsid w:val="000B4CD3"/>
    <w:rPr>
      <w:color w:val="0000FF"/>
      <w:u w:val="single"/>
    </w:rPr>
  </w:style>
  <w:style w:type="character" w:customStyle="1" w:styleId="UnresolvedMention1">
    <w:name w:val="Unresolved Mention1"/>
    <w:basedOn w:val="DefaultParagraphFont"/>
    <w:uiPriority w:val="99"/>
    <w:semiHidden/>
    <w:unhideWhenUsed/>
    <w:rsid w:val="000B4CD3"/>
    <w:rPr>
      <w:color w:val="605E5C"/>
      <w:shd w:val="clear" w:color="auto" w:fill="E1DFDD"/>
    </w:rPr>
  </w:style>
  <w:style w:type="paragraph" w:styleId="ListParagraph">
    <w:name w:val="List Paragraph"/>
    <w:basedOn w:val="Normal"/>
    <w:uiPriority w:val="34"/>
    <w:qFormat/>
    <w:rsid w:val="00D04F75"/>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250CE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55CC9"/>
    <w:rPr>
      <w:sz w:val="16"/>
      <w:szCs w:val="16"/>
    </w:rPr>
  </w:style>
  <w:style w:type="paragraph" w:styleId="CommentText">
    <w:name w:val="annotation text"/>
    <w:basedOn w:val="Normal"/>
    <w:link w:val="CommentTextChar"/>
    <w:uiPriority w:val="99"/>
    <w:unhideWhenUsed/>
    <w:rsid w:val="00055CC9"/>
    <w:pPr>
      <w:spacing w:line="240" w:lineRule="auto"/>
    </w:pPr>
    <w:rPr>
      <w:sz w:val="20"/>
      <w:szCs w:val="20"/>
    </w:rPr>
  </w:style>
  <w:style w:type="character" w:customStyle="1" w:styleId="CommentTextChar">
    <w:name w:val="Comment Text Char"/>
    <w:basedOn w:val="DefaultParagraphFont"/>
    <w:link w:val="CommentText"/>
    <w:uiPriority w:val="99"/>
    <w:rsid w:val="00055C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5CC9"/>
    <w:rPr>
      <w:b/>
      <w:bCs/>
    </w:rPr>
  </w:style>
  <w:style w:type="character" w:customStyle="1" w:styleId="CommentSubjectChar">
    <w:name w:val="Comment Subject Char"/>
    <w:basedOn w:val="CommentTextChar"/>
    <w:link w:val="CommentSubject"/>
    <w:uiPriority w:val="99"/>
    <w:semiHidden/>
    <w:rsid w:val="00055CC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5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C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1179">
      <w:bodyDiv w:val="1"/>
      <w:marLeft w:val="0"/>
      <w:marRight w:val="0"/>
      <w:marTop w:val="0"/>
      <w:marBottom w:val="0"/>
      <w:divBdr>
        <w:top w:val="none" w:sz="0" w:space="0" w:color="auto"/>
        <w:left w:val="none" w:sz="0" w:space="0" w:color="auto"/>
        <w:bottom w:val="none" w:sz="0" w:space="0" w:color="auto"/>
        <w:right w:val="none" w:sz="0" w:space="0" w:color="auto"/>
      </w:divBdr>
    </w:div>
    <w:div w:id="809443750">
      <w:bodyDiv w:val="1"/>
      <w:marLeft w:val="0"/>
      <w:marRight w:val="0"/>
      <w:marTop w:val="0"/>
      <w:marBottom w:val="0"/>
      <w:divBdr>
        <w:top w:val="none" w:sz="0" w:space="0" w:color="auto"/>
        <w:left w:val="none" w:sz="0" w:space="0" w:color="auto"/>
        <w:bottom w:val="none" w:sz="0" w:space="0" w:color="auto"/>
        <w:right w:val="none" w:sz="0" w:space="0" w:color="auto"/>
      </w:divBdr>
    </w:div>
    <w:div w:id="20038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pr.com" TargetMode="External"/><Relationship Id="rId13" Type="http://schemas.openxmlformats.org/officeDocument/2006/relationships/hyperlink" Target="https://www.census.gov/library/stories/2018/03/graying-america.html?eml=gd&amp;utm_campaign=20180313msacos1ccstosc&amp;utm_medium=email&amp;utm_source=govdelive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mericanhous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lacksalm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iovanna@anderpr.com" TargetMode="External"/><Relationship Id="rId4" Type="http://schemas.openxmlformats.org/officeDocument/2006/relationships/settings" Target="settings.xml"/><Relationship Id="rId9" Type="http://schemas.openxmlformats.org/officeDocument/2006/relationships/hyperlink" Target="mailto:vanessa@anderpr.com" TargetMode="External"/><Relationship Id="rId14" Type="http://schemas.openxmlformats.org/officeDocument/2006/relationships/hyperlink" Target="http://www.blacksalm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890</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Maselli</dc:creator>
  <cp:lastModifiedBy>Blanca Lopez</cp:lastModifiedBy>
  <cp:revision>3</cp:revision>
  <dcterms:created xsi:type="dcterms:W3CDTF">2018-12-18T22:15:00Z</dcterms:created>
  <dcterms:modified xsi:type="dcterms:W3CDTF">2019-01-04T21:58:00Z</dcterms:modified>
</cp:coreProperties>
</file>